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附件2：</w:t>
      </w:r>
    </w:p>
    <w:p>
      <w:pPr>
        <w:pStyle w:val="2"/>
        <w:jc w:val="center"/>
        <w:rPr>
          <w:rFonts w:hint="default"/>
          <w:lang w:val="en-US" w:eastAsia="zh-CN"/>
        </w:rPr>
      </w:pPr>
      <w:bookmarkStart w:id="0" w:name="_GoBack"/>
      <w:r>
        <w:rPr>
          <w:rFonts w:hint="eastAsia"/>
          <w:lang w:val="en-US" w:eastAsia="zh-CN"/>
        </w:rPr>
        <w:t>采购清单</w:t>
      </w:r>
    </w:p>
    <w:bookmarkEnd w:id="0"/>
    <w:tbl>
      <w:tblPr>
        <w:tblStyle w:val="4"/>
        <w:tblW w:w="13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1"/>
        <w:gridCol w:w="8686"/>
        <w:gridCol w:w="655"/>
        <w:gridCol w:w="709"/>
        <w:gridCol w:w="791"/>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85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设备名称</w:t>
            </w:r>
          </w:p>
        </w:tc>
        <w:tc>
          <w:tcPr>
            <w:tcW w:w="86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ajorEastAsia" w:hAnsiTheme="majorEastAsia" w:eastAsiaTheme="majorEastAsia" w:cstheme="majorEastAsia"/>
                <w:b/>
                <w:bCs/>
                <w:sz w:val="21"/>
                <w:szCs w:val="21"/>
                <w:lang w:eastAsia="zh-Hans"/>
              </w:rPr>
            </w:pPr>
            <w:r>
              <w:rPr>
                <w:rFonts w:hint="eastAsia" w:asciiTheme="majorEastAsia" w:hAnsiTheme="majorEastAsia" w:eastAsiaTheme="majorEastAsia" w:cstheme="majorEastAsia"/>
                <w:b/>
                <w:bCs/>
                <w:sz w:val="21"/>
                <w:szCs w:val="21"/>
                <w:lang w:val="en-US" w:eastAsia="zh-CN"/>
              </w:rPr>
              <w:t>详细</w:t>
            </w:r>
            <w:r>
              <w:rPr>
                <w:rFonts w:hint="eastAsia" w:asciiTheme="majorEastAsia" w:hAnsiTheme="majorEastAsia" w:eastAsiaTheme="majorEastAsia" w:cstheme="majorEastAsia"/>
                <w:b/>
                <w:bCs/>
                <w:sz w:val="21"/>
                <w:szCs w:val="21"/>
                <w:lang w:val="en-US" w:eastAsia="zh-Hans"/>
              </w:rPr>
              <w:t>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数量</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ajorEastAsia" w:hAnsiTheme="majorEastAsia" w:eastAsiaTheme="majorEastAsia" w:cstheme="majorEastAsia"/>
                <w:b/>
                <w:bCs/>
                <w:sz w:val="21"/>
                <w:szCs w:val="21"/>
                <w:lang w:val="en-US" w:eastAsia="zh-Hans"/>
              </w:rPr>
            </w:pPr>
            <w:r>
              <w:rPr>
                <w:rFonts w:hint="eastAsia" w:asciiTheme="majorEastAsia" w:hAnsiTheme="majorEastAsia" w:eastAsiaTheme="majorEastAsia" w:cstheme="majorEastAsia"/>
                <w:b/>
                <w:bCs/>
                <w:sz w:val="21"/>
                <w:szCs w:val="21"/>
                <w:lang w:val="en-US" w:eastAsia="zh-Hans"/>
              </w:rPr>
              <w:t>单位</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预算</w:t>
            </w:r>
          </w:p>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单价</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预算</w:t>
            </w:r>
          </w:p>
          <w:p>
            <w:pPr>
              <w:jc w:val="center"/>
              <w:rPr>
                <w:rFonts w:hint="eastAsia" w:asciiTheme="majorEastAsia" w:hAnsiTheme="majorEastAsia" w:eastAsiaTheme="majorEastAsia" w:cstheme="majorEastAsia"/>
                <w:b/>
                <w:bCs/>
                <w:sz w:val="21"/>
                <w:szCs w:val="21"/>
                <w:lang w:val="en-US" w:eastAsia="zh-Hans"/>
              </w:rPr>
            </w:pPr>
            <w:r>
              <w:rPr>
                <w:rFonts w:hint="eastAsia" w:asciiTheme="majorEastAsia" w:hAnsiTheme="majorEastAsia" w:eastAsiaTheme="majorEastAsia" w:cstheme="majorEastAsia"/>
                <w:b/>
                <w:bCs/>
                <w:sz w:val="21"/>
                <w:szCs w:val="21"/>
                <w:lang w:val="en-US" w:eastAsia="zh-Hans"/>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VR 自主调控系统</w:t>
            </w:r>
          </w:p>
        </w:tc>
        <w:tc>
          <w:tcPr>
            <w:tcW w:w="8686" w:type="dxa"/>
            <w:tcBorders>
              <w:top w:val="single" w:color="000000" w:sz="4" w:space="0"/>
              <w:left w:val="single" w:color="000000" w:sz="4" w:space="0"/>
              <w:bottom w:val="single" w:color="000000" w:sz="4" w:space="0"/>
              <w:right w:val="single" w:color="000000" w:sz="4" w:space="0"/>
            </w:tcBorders>
            <w:noWrap/>
            <w:vAlign w:val="center"/>
          </w:tcPr>
          <w:p>
            <w:pPr>
              <w:rPr>
                <w:rFonts w:hint="eastAsia"/>
                <w:lang w:val="en-US" w:eastAsia="zh-Hans"/>
              </w:rPr>
            </w:pPr>
            <w:r>
              <w:rPr>
                <w:rFonts w:hint="eastAsia"/>
                <w:lang w:val="en-US" w:eastAsia="zh-Hans"/>
              </w:rPr>
              <w:t>一、功能要求：</w:t>
            </w:r>
          </w:p>
          <w:p>
            <w:pPr>
              <w:rPr>
                <w:rFonts w:hint="eastAsia"/>
                <w:lang w:val="en-US" w:eastAsia="zh-Hans"/>
              </w:rPr>
            </w:pPr>
            <w:r>
              <w:rPr>
                <w:rFonts w:hint="eastAsia"/>
                <w:lang w:val="en-US" w:eastAsia="zh-Hans"/>
              </w:rPr>
              <w:t>★1、系统采用Android语言开发，稳定流畅，操作方便易上手，内置心理疏导、互动宣泄、旅行解压、科普放松、职业模拟五大功能，深度融合VR技术，将传统内容场景化、互动化，更好的使身心进入身临其境的放松状态。</w:t>
            </w:r>
          </w:p>
          <w:p>
            <w:pPr>
              <w:rPr>
                <w:rFonts w:hint="eastAsia"/>
                <w:lang w:val="en-US" w:eastAsia="zh-Hans"/>
              </w:rPr>
            </w:pPr>
            <w:r>
              <w:rPr>
                <w:rFonts w:hint="eastAsia"/>
                <w:lang w:val="en-US" w:eastAsia="zh-Hans"/>
              </w:rPr>
              <w:t>2、系统内容可调节播放进度，实现灵活、自主调控。</w:t>
            </w:r>
          </w:p>
          <w:p>
            <w:pPr>
              <w:rPr>
                <w:rFonts w:hint="eastAsia"/>
                <w:lang w:val="en-US" w:eastAsia="zh-Hans"/>
              </w:rPr>
            </w:pPr>
            <w:r>
              <w:rPr>
                <w:rFonts w:hint="eastAsia"/>
                <w:lang w:val="en-US" w:eastAsia="zh-Hans"/>
              </w:rPr>
              <w:t>★3、系统可进行简单的心理健康测评，在星空虚拟场景中进行心理答题，根据答题情况反馈相分值并给予合理的心理指导建议。</w:t>
            </w:r>
          </w:p>
          <w:p>
            <w:pPr>
              <w:rPr>
                <w:rFonts w:hint="eastAsia"/>
                <w:lang w:val="en-US" w:eastAsia="zh-Hans"/>
              </w:rPr>
            </w:pPr>
            <w:r>
              <w:rPr>
                <w:rFonts w:hint="eastAsia"/>
                <w:lang w:val="en-US" w:eastAsia="zh-Hans"/>
              </w:rPr>
              <w:t>4、系统资源结合VR全景拍摄技术、VR素材合成处理技术等，可在虚拟场景中实现走动、点击对话、抓取物品等互动功能。</w:t>
            </w:r>
          </w:p>
          <w:p>
            <w:pPr>
              <w:rPr>
                <w:rFonts w:hint="eastAsia"/>
                <w:lang w:val="en-US" w:eastAsia="zh-Hans"/>
              </w:rPr>
            </w:pPr>
            <w:r>
              <w:rPr>
                <w:rFonts w:hint="eastAsia"/>
                <w:lang w:val="en-US" w:eastAsia="zh-Hans"/>
              </w:rPr>
              <w:t>★5、系统心理健康资源库提供不少于150个场景的50节心理主题VR内容，包括音乐减压、冥想漫游、心理疏导、深度疏导、美好人生、心理测评、深度身心训练、眼动训练、穿越地理、刺激过山车、翼装飞行、艺术馆放松、自由飞翔、神奇魔方、宇宙奥秘、VR运动、末日逃生、节奏大师、深海鱼群、工程师、消防员、宇航员、手艺人、牙医、飞行员、医生、赛车手、画家、工人等；其中心理疏导内容带有正念、解压、放松、疏导四种虚拟主题；穿越地理内容带有宇宙、花园、雪地、夕阳平原等动画场景。</w:t>
            </w:r>
          </w:p>
          <w:p>
            <w:pPr>
              <w:rPr>
                <w:rFonts w:hint="eastAsia"/>
                <w:lang w:val="en-US" w:eastAsia="zh-Hans"/>
              </w:rPr>
            </w:pPr>
            <w:r>
              <w:rPr>
                <w:rFonts w:hint="eastAsia"/>
                <w:lang w:val="en-US" w:eastAsia="zh-Hans"/>
              </w:rPr>
              <w:t>二、产品配置要求：</w:t>
            </w:r>
          </w:p>
          <w:p>
            <w:pPr>
              <w:rPr>
                <w:rFonts w:hint="eastAsia"/>
                <w:lang w:val="en-US" w:eastAsia="zh-Hans"/>
              </w:rPr>
            </w:pPr>
            <w:r>
              <w:rPr>
                <w:rFonts w:hint="eastAsia"/>
                <w:lang w:val="en-US" w:eastAsia="zh-Hans"/>
              </w:rPr>
              <w:t>6、VR眼镜一体机：轻质聚合物机身，薄壁注塑工艺，织物材质前面板，T型佩戴结构，自适顶部绑带，可佩戴眼镜设计，无需视力调节，自适瞳距。配有无线手柄，内置锂电池，显示、音响等所有配件一体化设计。</w:t>
            </w:r>
          </w:p>
          <w:p>
            <w:pPr>
              <w:rPr>
                <w:rFonts w:hint="eastAsia"/>
                <w:lang w:val="en-US" w:eastAsia="zh-Hans"/>
              </w:rPr>
            </w:pPr>
            <w:r>
              <w:rPr>
                <w:rFonts w:hint="eastAsia"/>
                <w:lang w:val="en-US" w:eastAsia="zh-Hans"/>
              </w:rPr>
              <w:t>7、VR蛋椅：高强度玻璃钢材质，内部宽敞无压迫感，360度低阻力旋转底座，内衬高品质超纤皮包覆，环绕立体声音响，音频无损接入，更好地全方位沉浸在虚拟空间中。</w:t>
            </w:r>
          </w:p>
          <w:p>
            <w:pPr>
              <w:pStyle w:val="3"/>
              <w:rPr>
                <w:rFonts w:hint="default"/>
                <w:lang w:val="en-US" w:eastAsia="zh-Hans"/>
              </w:rPr>
            </w:pPr>
            <w:r>
              <w:rPr>
                <w:rFonts w:hint="eastAsia"/>
                <w:sz w:val="22"/>
                <w:szCs w:val="22"/>
                <w:lang w:val="en-US" w:eastAsia="zh-Hans"/>
              </w:rPr>
              <w:t>标★功能要求为主要核心功能要求，为保证产品符合需求，供应商需提供设备普通话讲解演示视频，演示视频内容需包含且符合主要核心功能，演示视频不可出现剪辑、拼接等后期制作过程，不提供或不符合视为不满足要求产品。</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eastAsia="zh-CN"/>
              </w:rPr>
            </w:pPr>
            <w:r>
              <w:rPr>
                <w:rFonts w:hint="default" w:ascii="宋体" w:hAnsi="宋体" w:cs="宋体"/>
                <w:b w:val="0"/>
                <w:bCs w:val="0"/>
                <w:sz w:val="21"/>
                <w:szCs w:val="21"/>
                <w:lang w:eastAsia="zh-CN"/>
              </w:rPr>
              <w:t>32000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eastAsia="zh-CN"/>
              </w:rPr>
            </w:pPr>
            <w:r>
              <w:rPr>
                <w:rFonts w:hint="default" w:ascii="宋体" w:hAnsi="宋体" w:cs="宋体"/>
                <w:b w:val="0"/>
                <w:bCs w:val="0"/>
                <w:sz w:val="21"/>
                <w:szCs w:val="21"/>
                <w:lang w:eastAsia="zh-CN"/>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多维按摩自助减压放松系统</w:t>
            </w:r>
          </w:p>
        </w:tc>
        <w:tc>
          <w:tcPr>
            <w:tcW w:w="8686"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一、功能要求：</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1 .系统包含自主放松、处方减压、自然乐库、自助释压、拓展放松五大功能。</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2.自主放松功能提供即兴弹奏音乐（至少包含不少于50个全音基本音级和36个半音变化音级）与即兴击打音乐（至少包含不少于10个基本音级），在自由开放的演奏游戏中自主地放松，即兴的方式亦可更多的反应演奏者的内心投射。</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3.处方减压功能：包含补充能量、感知呼吸、回溯过去、激发元气4个α脑波处方；渐进放松、凝视放松、深度放松、数数放松4个δ脑波处方；清理心情、想象放松、心灵沐雨、寻梦之旅4个θ脑波处方，每个处方项目由引导语渐进转入脑波音乐，相互配合共同牵引进入放松减压状态。</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4.自然乐库功能包含不少于12种自然界动物声音以及不少于28种环境元素声音，并可灵活更新音频资料。</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5.自助释压功能包含不少于40首α脑波音乐、五行音乐、放松音乐、冥想音乐等，配合轮播放松图片进行自助地释压，并可灵活更新音频资料。</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6.拓展放松功能包含不少于20部呼吸训练、减压引导、正念指南、助眠指南视频，从而满足大多数情景下的放松体验，并可灵活更新视频资料。</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二、放松椅配置要求：</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1.姿态控制系统：放松椅靠背、腿部联动电机控制，可实现一键零重力、一键姿态复位功能，可通过扶手一体化控制面板操作。</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2.音乐单元：肩部内置两个全频高保真喇叭。</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10.体感单元：背部与座部分别内置两个低频25W振子，整体振动功率需不小于100W。</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3.功放系统：采用2.4GHz无线通讯遥控器，遥控器无需正对放松椅，握在手中任意姿态角度下均可控制放松椅所有功能，包括音量强度、体感强度、振动模式、音源切换、姿态控制、曲目控制，体感强度与音量强度大小可独立调整、独立静音，当功放系统外接耳机时，放松椅全频喇叭静音，体感振子持续工作。</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4.按摩单元：仿生按摩机械手覆盖颈、肩、腰、背，实现指压、揉捏、振动等多种按摩手法，腿部可进行气囊按摩，腰背设置红外加热功能。</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5.采用高品质超纤皮包覆，与肌肤接触舒适。</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6.具有U盘、蓝牙、AUX等多种音频接入方式。</w:t>
            </w:r>
          </w:p>
          <w:p>
            <w:pPr>
              <w:pStyle w:val="3"/>
              <w:rPr>
                <w:rFonts w:hint="eastAsia" w:ascii="Calibri" w:hAnsi="Calibri" w:eastAsia="宋体" w:cs="Calibri"/>
                <w:b w:val="0"/>
                <w:bCs w:val="0"/>
                <w:kern w:val="2"/>
                <w:sz w:val="21"/>
                <w:szCs w:val="21"/>
                <w:lang w:val="en-US" w:eastAsia="zh-Hans" w:bidi="ar-SA"/>
              </w:rPr>
            </w:pPr>
            <w:r>
              <w:rPr>
                <w:rFonts w:hint="eastAsia" w:ascii="Calibri" w:hAnsi="Calibri" w:eastAsia="宋体" w:cs="Calibri"/>
                <w:b w:val="0"/>
                <w:bCs w:val="0"/>
                <w:kern w:val="2"/>
                <w:sz w:val="21"/>
                <w:szCs w:val="21"/>
                <w:lang w:val="en-US" w:eastAsia="zh-Hans" w:bidi="ar-SA"/>
              </w:rPr>
              <w:t>7.不小于10英寸Android系统电容触摸平板用于搭载软件，轻巧便携。</w:t>
            </w:r>
          </w:p>
          <w:p>
            <w:pPr>
              <w:pStyle w:val="3"/>
              <w:rPr>
                <w:rFonts w:hint="eastAsia"/>
                <w:sz w:val="22"/>
                <w:szCs w:val="22"/>
                <w:lang w:val="en-US" w:eastAsia="zh-Hans"/>
              </w:rPr>
            </w:pPr>
            <w:r>
              <w:rPr>
                <w:rFonts w:hint="eastAsia"/>
                <w:sz w:val="22"/>
                <w:szCs w:val="22"/>
                <w:lang w:val="en-US" w:eastAsia="zh-Hans"/>
              </w:rPr>
              <w:t>标★功能要求为主要核心功能要求，为保证产品符合需求，供应商需提供设备普通话讲解演示视频，演示视频内容需包含且符合主要核心功能，演示视频不可出现剪辑、拼接等后期制作过程，不提供或不符合视为不满足要求产品。</w:t>
            </w:r>
          </w:p>
          <w:p>
            <w:pPr>
              <w:pStyle w:val="3"/>
              <w:rPr>
                <w:rFonts w:hint="eastAsia"/>
                <w:sz w:val="22"/>
                <w:szCs w:val="22"/>
                <w:lang w:val="en-US" w:eastAsia="zh-Hans"/>
              </w:rPr>
            </w:pPr>
            <w:r>
              <w:rPr>
                <w:rFonts w:hint="eastAsia"/>
                <w:sz w:val="22"/>
                <w:szCs w:val="22"/>
                <w:lang w:val="en-US" w:eastAsia="zh-Hans"/>
              </w:rPr>
              <w:t>★提供国家软件测评中心出具的符合GB/T25000.51-2016及CSTCQBRDJB007测试依据的软件产品登记测试报告复印件并加盖公章</w:t>
            </w:r>
          </w:p>
          <w:p>
            <w:pPr>
              <w:pStyle w:val="3"/>
              <w:rPr>
                <w:rFonts w:hint="eastAsia"/>
                <w:sz w:val="22"/>
                <w:szCs w:val="22"/>
                <w:lang w:val="en-US" w:eastAsia="zh-Hans"/>
              </w:rPr>
            </w:pPr>
            <w:r>
              <w:rPr>
                <w:rFonts w:hint="eastAsia"/>
                <w:sz w:val="22"/>
                <w:szCs w:val="22"/>
                <w:lang w:val="en-US" w:eastAsia="zh-Hans"/>
              </w:rPr>
              <w:t>★提供国家版权局出具的计算机软件著作权登记证书复印件并加盖公章</w:t>
            </w:r>
          </w:p>
          <w:p>
            <w:pPr>
              <w:pStyle w:val="3"/>
              <w:rPr>
                <w:rFonts w:hint="eastAsia"/>
                <w:sz w:val="22"/>
                <w:szCs w:val="22"/>
                <w:lang w:val="en-US" w:eastAsia="zh-Hans"/>
              </w:rPr>
            </w:pPr>
            <w:r>
              <w:rPr>
                <w:rFonts w:hint="eastAsia"/>
                <w:sz w:val="22"/>
                <w:szCs w:val="22"/>
                <w:lang w:val="en-US" w:eastAsia="zh-Hans"/>
              </w:rPr>
              <w:t>★提供拥有中国计量认证CMA+中国合格评定国家认可委员会CNAS+国际实验室认可合作组织多边相互承认协议ilac-MRA资质授权的符合GB18401-2010及GB/T2912.1-2009及GB/T26572-2011及GB/T26125-2011测试依据的甲醛、镉、铅、汞、六价铬检测报告复印件并加盖公章</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eastAsia="zh-CN"/>
              </w:rPr>
            </w:pPr>
            <w:r>
              <w:rPr>
                <w:rFonts w:hint="default" w:ascii="宋体" w:hAnsi="宋体" w:cs="宋体"/>
                <w:b w:val="0"/>
                <w:bCs w:val="0"/>
                <w:sz w:val="21"/>
                <w:szCs w:val="21"/>
                <w:lang w:eastAsia="zh-CN"/>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Hans"/>
              </w:rPr>
            </w:pPr>
            <w:r>
              <w:rPr>
                <w:rFonts w:hint="eastAsia" w:ascii="宋体" w:hAnsi="宋体" w:cs="宋体"/>
                <w:b w:val="0"/>
                <w:bCs w:val="0"/>
                <w:sz w:val="21"/>
                <w:szCs w:val="21"/>
                <w:lang w:val="en-US" w:eastAsia="zh-Hans"/>
              </w:rPr>
              <w:t>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CN"/>
              </w:rPr>
            </w:pPr>
            <w:r>
              <w:rPr>
                <w:rFonts w:hint="default" w:ascii="宋体" w:hAnsi="宋体" w:cs="宋体"/>
                <w:b w:val="0"/>
                <w:bCs w:val="0"/>
                <w:sz w:val="21"/>
                <w:szCs w:val="21"/>
                <w:lang w:eastAsia="zh-CN"/>
              </w:rPr>
              <w:t>20000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CN"/>
              </w:rPr>
            </w:pPr>
            <w:r>
              <w:rPr>
                <w:rFonts w:hint="default" w:ascii="宋体" w:hAnsi="宋体" w:cs="宋体"/>
                <w:b w:val="0"/>
                <w:bCs w:val="0"/>
                <w:sz w:val="21"/>
                <w:szCs w:val="21"/>
                <w:lang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智能击打宣泄仪</w:t>
            </w:r>
          </w:p>
        </w:tc>
        <w:tc>
          <w:tcPr>
            <w:tcW w:w="8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1.通过正向引导，用击打的方式，释放不满情绪、泄出怨气，有针对性地进行情绪疏导与鼓励。</w:t>
            </w:r>
          </w:p>
          <w:p>
            <w:pPr>
              <w:keepNext w:val="0"/>
              <w:keepLines w:val="0"/>
              <w:widowControl/>
              <w:suppressLineNumbers w:val="0"/>
              <w:jc w:val="left"/>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2.机身四周采用大面积高品质PU皮与高回弹海绵的软包设计，最大限度保护宣泄者的安全。</w:t>
            </w:r>
          </w:p>
          <w:p>
            <w:pPr>
              <w:keepNext w:val="0"/>
              <w:keepLines w:val="0"/>
              <w:widowControl/>
              <w:suppressLineNumbers w:val="0"/>
              <w:jc w:val="left"/>
              <w:rPr>
                <w:rFonts w:hint="eastAsia" w:ascii="宋体" w:hAnsi="宋体" w:cs="宋体"/>
                <w:b w:val="0"/>
                <w:bCs w:val="0"/>
                <w:sz w:val="21"/>
                <w:szCs w:val="21"/>
                <w:lang w:val="en-US" w:eastAsia="zh-Hans"/>
              </w:rPr>
            </w:pPr>
            <w:r>
              <w:rPr>
                <w:rFonts w:hint="eastAsia"/>
                <w:sz w:val="22"/>
                <w:szCs w:val="22"/>
                <w:lang w:val="en-US" w:eastAsia="zh-Hans"/>
              </w:rPr>
              <w:t>★</w:t>
            </w:r>
            <w:r>
              <w:rPr>
                <w:rFonts w:hint="eastAsia" w:ascii="宋体" w:hAnsi="宋体" w:cs="宋体"/>
                <w:b w:val="0"/>
                <w:bCs w:val="0"/>
                <w:sz w:val="21"/>
                <w:szCs w:val="21"/>
                <w:lang w:val="en-US" w:eastAsia="zh-Hans"/>
              </w:rPr>
              <w:t>3.系统包含疏导学习压力工作压力、缓解人际关系社交障碍、克服紧张情绪焦虑情绪、调整环境适变能力、释放委屈情绪心理郁闷、消除心理压力低落情绪、战胜自卑情绪激发自信、脱离恋爱阴影感情挫折八大宣泄主题，宣泄过程中系统引导语智能反馈引导宣泄时间和强度，既能得到充分宣泄亦可避免不当宣泄造成的伤害。</w:t>
            </w:r>
          </w:p>
          <w:p>
            <w:pPr>
              <w:keepNext w:val="0"/>
              <w:keepLines w:val="0"/>
              <w:widowControl/>
              <w:suppressLineNumbers w:val="0"/>
              <w:jc w:val="left"/>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4.系统引导语可切换男女声，系统自动记忆音量调节大小与男女声选择，从而做为下次开机时的默认设定。</w:t>
            </w:r>
          </w:p>
          <w:p>
            <w:pPr>
              <w:keepNext w:val="0"/>
              <w:keepLines w:val="0"/>
              <w:widowControl/>
              <w:suppressLineNumbers w:val="0"/>
              <w:jc w:val="left"/>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5.系统采用16位高精度击打传感器，500Hz采样频率，精准记录击打力度数值，分析宣泄者击打公斤值、持续的时间、频率及其变化。</w:t>
            </w:r>
          </w:p>
          <w:p>
            <w:pPr>
              <w:keepNext w:val="0"/>
              <w:keepLines w:val="0"/>
              <w:widowControl/>
              <w:suppressLineNumbers w:val="0"/>
              <w:jc w:val="left"/>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6.系统能通过4位数码管与16级点阵式三色LED灯同步感宣泄强度，实现良好的可视效果，随着宣泄的强度、频率不同，动态展现。</w:t>
            </w:r>
          </w:p>
          <w:p>
            <w:pPr>
              <w:keepNext w:val="0"/>
              <w:keepLines w:val="0"/>
              <w:widowControl/>
              <w:suppressLineNumbers w:val="0"/>
              <w:jc w:val="left"/>
              <w:rPr>
                <w:rFonts w:hint="eastAsia" w:ascii="宋体" w:hAnsi="宋体" w:cs="宋体"/>
                <w:b w:val="0"/>
                <w:bCs w:val="0"/>
                <w:sz w:val="21"/>
                <w:szCs w:val="21"/>
                <w:lang w:val="en-US" w:eastAsia="zh-Hans"/>
              </w:rPr>
            </w:pPr>
            <w:r>
              <w:rPr>
                <w:rFonts w:hint="eastAsia"/>
                <w:sz w:val="22"/>
                <w:szCs w:val="22"/>
                <w:lang w:val="en-US" w:eastAsia="zh-Hans"/>
              </w:rPr>
              <w:t>★</w:t>
            </w:r>
            <w:r>
              <w:rPr>
                <w:rFonts w:hint="eastAsia" w:ascii="宋体" w:hAnsi="宋体" w:cs="宋体"/>
                <w:b w:val="0"/>
                <w:bCs w:val="0"/>
                <w:sz w:val="21"/>
                <w:szCs w:val="21"/>
                <w:lang w:val="en-US" w:eastAsia="zh-Hans"/>
              </w:rPr>
              <w:t>7.系统内置精力恢复、缓解压力、冥想调适、想象助眠四个放松音乐主题。</w:t>
            </w:r>
          </w:p>
          <w:p>
            <w:pPr>
              <w:keepNext w:val="0"/>
              <w:keepLines w:val="0"/>
              <w:widowControl/>
              <w:suppressLineNumbers w:val="0"/>
              <w:jc w:val="left"/>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8.系统具有帮助功能，协助用户学习了解操作流程。</w:t>
            </w:r>
          </w:p>
          <w:p>
            <w:pPr>
              <w:keepNext w:val="0"/>
              <w:keepLines w:val="0"/>
              <w:widowControl/>
              <w:suppressLineNumbers w:val="0"/>
              <w:jc w:val="left"/>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9.不小于7寸高清彩色触摸屏，点触反灵敏，进行宣泄主题选择并显示实时宣泄强度以及最大宣泄强度。</w:t>
            </w:r>
          </w:p>
          <w:p>
            <w:pPr>
              <w:keepNext w:val="0"/>
              <w:keepLines w:val="0"/>
              <w:widowControl/>
              <w:suppressLineNumbers w:val="0"/>
              <w:jc w:val="left"/>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10.仿真宣泄靶：靶心直径不低于35CM，采用高品质PU皮包裹高弹性海绵，四组弹簧与精密轴承系统共同作用吸收击打力度，最大能承受不小于250公斤的力。</w:t>
            </w:r>
          </w:p>
          <w:p>
            <w:pPr>
              <w:pStyle w:val="3"/>
              <w:rPr>
                <w:rFonts w:hint="eastAsia"/>
                <w:lang w:val="en-US" w:eastAsia="zh-Hans"/>
              </w:rPr>
            </w:pPr>
            <w:r>
              <w:rPr>
                <w:rFonts w:hint="eastAsia"/>
                <w:sz w:val="22"/>
                <w:szCs w:val="22"/>
                <w:lang w:val="en-US" w:eastAsia="zh-Hans"/>
              </w:rPr>
              <w:t>标★功能要求为主要核心功能要求，为保证产品符合需求，供应商需提供设备普通话讲解演示视频，演示视频内容需包含且符合主要核心功能，演示视频不可出现剪辑、拼接等后期制作过程，不提供或不符合视为不满足要求产品。</w:t>
            </w:r>
          </w:p>
          <w:p>
            <w:pPr>
              <w:keepNext w:val="0"/>
              <w:keepLines w:val="0"/>
              <w:widowControl/>
              <w:suppressLineNumbers w:val="0"/>
              <w:jc w:val="left"/>
              <w:rPr>
                <w:rFonts w:hint="default" w:ascii="宋体" w:hAnsi="宋体" w:eastAsia="宋体" w:cs="宋体"/>
                <w:b w:val="0"/>
                <w:bCs w:val="0"/>
                <w:sz w:val="21"/>
                <w:szCs w:val="21"/>
                <w:lang w:val="en-US" w:eastAsia="zh-Hans"/>
              </w:rPr>
            </w:pPr>
            <w:r>
              <w:rPr>
                <w:rFonts w:hint="eastAsia" w:ascii="宋体" w:hAnsi="宋体" w:eastAsia="宋体" w:cs="宋体"/>
                <w:b/>
                <w:bCs/>
                <w:kern w:val="2"/>
                <w:sz w:val="22"/>
                <w:szCs w:val="22"/>
                <w:lang w:val="en-US" w:eastAsia="zh-Hans" w:bidi="zh-CN"/>
              </w:rPr>
              <w:t>★提供拥有中国计量认证CMA+中国合格评定国家认可委员会CNAS+国际实验室认可合作组织多边相互承认协议ilac-MRA资质授权的符合GB/T26572-2011及GB/T26125-2011测试依据的镉、铅、汞、六价铬、多溴联苯、多溴联苯醚检测报告复印件并加盖公章。</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rPr>
            </w:pPr>
            <w:r>
              <w:rPr>
                <w:rFonts w:hint="default" w:ascii="宋体" w:hAnsi="宋体" w:cs="宋体"/>
                <w:b w:val="0"/>
                <w:bCs w:val="0"/>
                <w:sz w:val="21"/>
                <w:szCs w:val="21"/>
                <w:lang w:eastAsia="zh-CN"/>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eastAsia="zh-CN"/>
              </w:rPr>
            </w:pPr>
            <w:r>
              <w:rPr>
                <w:rFonts w:hint="default" w:ascii="宋体" w:hAnsi="宋体" w:cs="宋体"/>
                <w:b w:val="0"/>
                <w:bCs w:val="0"/>
                <w:sz w:val="21"/>
                <w:szCs w:val="21"/>
                <w:lang w:eastAsia="zh-CN"/>
              </w:rPr>
              <w:t>1</w:t>
            </w:r>
            <w:r>
              <w:rPr>
                <w:rFonts w:hint="eastAsia" w:ascii="宋体" w:hAnsi="宋体" w:cs="宋体"/>
                <w:b w:val="0"/>
                <w:bCs w:val="0"/>
                <w:sz w:val="21"/>
                <w:szCs w:val="21"/>
                <w:lang w:val="en-US" w:eastAsia="zh-CN"/>
              </w:rPr>
              <w:t>70</w:t>
            </w:r>
            <w:r>
              <w:rPr>
                <w:rFonts w:hint="default" w:ascii="宋体" w:hAnsi="宋体" w:cs="宋体"/>
                <w:b w:val="0"/>
                <w:bCs w:val="0"/>
                <w:sz w:val="21"/>
                <w:szCs w:val="21"/>
                <w:lang w:eastAsia="zh-CN"/>
              </w:rPr>
              <w:t>00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eastAsia="zh-CN"/>
              </w:rPr>
            </w:pPr>
            <w:r>
              <w:rPr>
                <w:rFonts w:hint="default" w:ascii="宋体" w:hAnsi="宋体" w:cs="宋体"/>
                <w:b w:val="0"/>
                <w:bCs w:val="0"/>
                <w:sz w:val="21"/>
                <w:szCs w:val="21"/>
                <w:lang w:eastAsia="zh-CN"/>
              </w:rPr>
              <w:t>1</w:t>
            </w:r>
            <w:r>
              <w:rPr>
                <w:rFonts w:hint="eastAsia" w:ascii="宋体" w:hAnsi="宋体" w:cs="宋体"/>
                <w:b w:val="0"/>
                <w:bCs w:val="0"/>
                <w:sz w:val="21"/>
                <w:szCs w:val="21"/>
                <w:lang w:val="en-US" w:eastAsia="zh-CN"/>
              </w:rPr>
              <w:t>70</w:t>
            </w:r>
            <w:r>
              <w:rPr>
                <w:rFonts w:hint="default" w:ascii="宋体" w:hAnsi="宋体" w:cs="宋体"/>
                <w:b w:val="0"/>
                <w:bCs w:val="0"/>
                <w:sz w:val="21"/>
                <w:szCs w:val="21"/>
                <w:lang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团体辅导桌椅</w:t>
            </w:r>
          </w:p>
        </w:tc>
        <w:tc>
          <w:tcPr>
            <w:tcW w:w="8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8张扇形桌，当拼凑为圆形时，尺寸不小于1800*700mm。</w:t>
            </w:r>
          </w:p>
          <w:p>
            <w:pPr>
              <w:keepNext w:val="0"/>
              <w:keepLines w:val="0"/>
              <w:widowControl/>
              <w:suppressLineNumbers w:val="0"/>
              <w:jc w:val="left"/>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8张折叠椅。</w:t>
            </w:r>
          </w:p>
          <w:p>
            <w:pPr>
              <w:keepNext w:val="0"/>
              <w:keepLines w:val="0"/>
              <w:widowControl/>
              <w:suppressLineNumbers w:val="0"/>
              <w:jc w:val="left"/>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8张扇形桌可灵活拼成圆形、S型、直线型等，不锈钢管支架，结实可靠，8种不同颜色搭配，便于活动小组讨论。</w:t>
            </w:r>
          </w:p>
          <w:p>
            <w:pPr>
              <w:keepNext w:val="0"/>
              <w:keepLines w:val="0"/>
              <w:widowControl/>
              <w:suppressLineNumbers w:val="0"/>
              <w:jc w:val="left"/>
              <w:rPr>
                <w:rFonts w:hint="eastAsia" w:ascii="宋体" w:hAnsi="宋体" w:eastAsia="宋体" w:cs="宋体"/>
                <w:b/>
                <w:bCs/>
                <w:kern w:val="2"/>
                <w:sz w:val="22"/>
                <w:szCs w:val="22"/>
                <w:lang w:val="en-US" w:eastAsia="zh-Hans" w:bidi="zh-CN"/>
              </w:rPr>
            </w:pPr>
            <w:r>
              <w:rPr>
                <w:rFonts w:hint="eastAsia" w:ascii="宋体" w:hAnsi="宋体" w:eastAsia="宋体" w:cs="宋体"/>
                <w:b/>
                <w:bCs/>
                <w:kern w:val="2"/>
                <w:sz w:val="22"/>
                <w:szCs w:val="22"/>
                <w:lang w:val="en-US" w:eastAsia="zh-Hans" w:bidi="zh-CN"/>
              </w:rPr>
              <w:t>★提供拥有中国计量认证CMA+中国合格评定国家认可委员会CNAS+国际实验室认可合作组织多边相互承认协议ilac-MRA资质授权的符合GB18584-2001及GB/T17657-2013测试依据的甲醛检测报告复印件并加盖公章。</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eastAsia="zh-Hans"/>
              </w:rPr>
            </w:pPr>
            <w:r>
              <w:rPr>
                <w:rFonts w:hint="default" w:ascii="宋体" w:hAnsi="宋体" w:cs="宋体"/>
                <w:b w:val="0"/>
                <w:bCs w:val="0"/>
                <w:sz w:val="21"/>
                <w:szCs w:val="21"/>
                <w:lang w:eastAsia="zh-Hans"/>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Hans"/>
              </w:rPr>
            </w:pPr>
            <w:r>
              <w:rPr>
                <w:rFonts w:hint="eastAsia" w:ascii="宋体" w:hAnsi="宋体" w:cs="宋体"/>
                <w:b w:val="0"/>
                <w:bCs w:val="0"/>
                <w:sz w:val="21"/>
                <w:szCs w:val="21"/>
                <w:lang w:val="en-US" w:eastAsia="zh-Hans"/>
              </w:rPr>
              <w:t>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CN"/>
              </w:rPr>
            </w:pPr>
            <w:r>
              <w:rPr>
                <w:rFonts w:hint="default" w:ascii="宋体" w:hAnsi="宋体" w:cs="宋体"/>
                <w:b w:val="0"/>
                <w:bCs w:val="0"/>
                <w:sz w:val="21"/>
                <w:szCs w:val="21"/>
                <w:lang w:eastAsia="zh-CN"/>
              </w:rPr>
              <w:t>3000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CN"/>
              </w:rPr>
            </w:pPr>
            <w:r>
              <w:rPr>
                <w:rFonts w:hint="default" w:ascii="宋体" w:hAnsi="宋体" w:cs="宋体"/>
                <w:b w:val="0"/>
                <w:bCs w:val="0"/>
                <w:sz w:val="21"/>
                <w:szCs w:val="21"/>
                <w:lang w:eastAsia="zh-CN"/>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Hans"/>
              </w:rPr>
              <w:t>会议一体机</w:t>
            </w:r>
          </w:p>
        </w:tc>
        <w:tc>
          <w:tcPr>
            <w:tcW w:w="8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b/>
                <w:bCs/>
                <w:kern w:val="2"/>
                <w:sz w:val="22"/>
                <w:szCs w:val="22"/>
                <w:lang w:val="en-US" w:eastAsia="zh-Hans" w:bidi="zh-CN"/>
              </w:rPr>
            </w:pPr>
            <w:r>
              <w:rPr>
                <w:rFonts w:hint="eastAsia" w:ascii="宋体" w:hAnsi="宋体" w:eastAsia="宋体" w:cs="宋体"/>
                <w:b w:val="0"/>
                <w:bCs w:val="0"/>
                <w:kern w:val="2"/>
                <w:sz w:val="21"/>
                <w:szCs w:val="21"/>
                <w:lang w:val="en-US" w:eastAsia="zh-CN" w:bidi="ar-SA"/>
              </w:rPr>
              <w:t>可移动，</w:t>
            </w:r>
            <w:r>
              <w:rPr>
                <w:rFonts w:hint="default" w:ascii="宋体" w:hAnsi="宋体" w:eastAsia="宋体" w:cs="宋体"/>
                <w:b w:val="0"/>
                <w:bCs w:val="0"/>
                <w:kern w:val="2"/>
                <w:sz w:val="21"/>
                <w:szCs w:val="21"/>
                <w:lang w:eastAsia="zh-CN" w:bidi="ar-SA"/>
              </w:rPr>
              <w:t>86</w:t>
            </w:r>
            <w:r>
              <w:rPr>
                <w:rFonts w:hint="eastAsia" w:ascii="宋体" w:hAnsi="宋体" w:eastAsia="宋体" w:cs="宋体"/>
                <w:b w:val="0"/>
                <w:bCs w:val="0"/>
                <w:kern w:val="2"/>
                <w:sz w:val="21"/>
                <w:szCs w:val="21"/>
                <w:lang w:val="en-US" w:eastAsia="zh-Hans" w:bidi="ar-SA"/>
              </w:rPr>
              <w:t>寸，</w:t>
            </w:r>
            <w:r>
              <w:rPr>
                <w:rFonts w:hint="eastAsia" w:ascii="宋体" w:hAnsi="宋体" w:eastAsia="宋体" w:cs="宋体"/>
                <w:b w:val="0"/>
                <w:bCs w:val="0"/>
                <w:kern w:val="2"/>
                <w:sz w:val="21"/>
                <w:szCs w:val="21"/>
                <w:lang w:eastAsia="zh-Hans" w:bidi="ar-SA"/>
              </w:rPr>
              <w:t>4K</w:t>
            </w:r>
            <w:r>
              <w:rPr>
                <w:rFonts w:hint="eastAsia" w:ascii="宋体" w:hAnsi="宋体" w:eastAsia="宋体" w:cs="宋体"/>
                <w:b w:val="0"/>
                <w:bCs w:val="0"/>
                <w:kern w:val="2"/>
                <w:sz w:val="21"/>
                <w:szCs w:val="21"/>
                <w:lang w:val="en-US" w:eastAsia="zh-Hans" w:bidi="ar-SA"/>
              </w:rPr>
              <w:t>显示，配备传屏器和移动支架，支持无线有线投屏，兼容安卓、</w:t>
            </w:r>
            <w:r>
              <w:rPr>
                <w:rFonts w:hint="eastAsia" w:ascii="宋体" w:hAnsi="宋体" w:eastAsia="宋体" w:cs="宋体"/>
                <w:b w:val="0"/>
                <w:bCs w:val="0"/>
                <w:kern w:val="2"/>
                <w:sz w:val="21"/>
                <w:szCs w:val="21"/>
                <w:lang w:eastAsia="zh-Hans" w:bidi="ar-SA"/>
              </w:rPr>
              <w:t>Windows、</w:t>
            </w:r>
            <w:r>
              <w:rPr>
                <w:rFonts w:hint="eastAsia" w:ascii="宋体" w:hAnsi="宋体" w:eastAsia="宋体" w:cs="宋体"/>
                <w:b w:val="0"/>
                <w:bCs w:val="0"/>
                <w:kern w:val="2"/>
                <w:sz w:val="21"/>
                <w:szCs w:val="21"/>
                <w:lang w:val="en-US" w:eastAsia="zh-Hans" w:bidi="ar-SA"/>
              </w:rPr>
              <w:t>等操作系统，</w:t>
            </w:r>
            <w:r>
              <w:rPr>
                <w:rFonts w:hint="eastAsia" w:ascii="宋体" w:hAnsi="宋体" w:eastAsia="宋体" w:cs="宋体"/>
                <w:b w:val="0"/>
                <w:bCs w:val="0"/>
                <w:kern w:val="2"/>
                <w:sz w:val="21"/>
                <w:szCs w:val="21"/>
                <w:lang w:eastAsia="zh-Hans" w:bidi="ar-SA"/>
              </w:rPr>
              <w:t>4</w:t>
            </w:r>
            <w:r>
              <w:rPr>
                <w:rFonts w:hint="eastAsia" w:ascii="宋体" w:hAnsi="宋体" w:eastAsia="宋体" w:cs="宋体"/>
                <w:b w:val="0"/>
                <w:bCs w:val="0"/>
                <w:kern w:val="2"/>
                <w:sz w:val="21"/>
                <w:szCs w:val="21"/>
                <w:lang w:val="en-US" w:eastAsia="zh-Hans" w:bidi="ar-SA"/>
              </w:rPr>
              <w:t>核高性能处理器，</w:t>
            </w:r>
            <w:r>
              <w:rPr>
                <w:rFonts w:hint="eastAsia" w:ascii="宋体" w:hAnsi="宋体" w:eastAsia="宋体" w:cs="宋体"/>
                <w:b w:val="0"/>
                <w:bCs w:val="0"/>
                <w:kern w:val="2"/>
                <w:sz w:val="21"/>
                <w:szCs w:val="21"/>
                <w:lang w:eastAsia="zh-Hans" w:bidi="ar-SA"/>
              </w:rPr>
              <w:t>3G</w:t>
            </w:r>
            <w:r>
              <w:rPr>
                <w:rFonts w:hint="eastAsia" w:ascii="宋体" w:hAnsi="宋体" w:eastAsia="宋体" w:cs="宋体"/>
                <w:b w:val="0"/>
                <w:bCs w:val="0"/>
                <w:kern w:val="2"/>
                <w:sz w:val="21"/>
                <w:szCs w:val="21"/>
                <w:lang w:val="en-US" w:eastAsia="zh-Hans" w:bidi="ar-SA"/>
              </w:rPr>
              <w:t>运行内存，</w:t>
            </w:r>
            <w:r>
              <w:rPr>
                <w:rFonts w:hint="eastAsia" w:ascii="宋体" w:hAnsi="宋体" w:eastAsia="宋体" w:cs="宋体"/>
                <w:b w:val="0"/>
                <w:bCs w:val="0"/>
                <w:kern w:val="2"/>
                <w:sz w:val="21"/>
                <w:szCs w:val="21"/>
                <w:lang w:eastAsia="zh-Hans" w:bidi="ar-SA"/>
              </w:rPr>
              <w:t>32G</w:t>
            </w:r>
            <w:r>
              <w:rPr>
                <w:rFonts w:hint="eastAsia" w:ascii="宋体" w:hAnsi="宋体" w:eastAsia="宋体" w:cs="宋体"/>
                <w:b w:val="0"/>
                <w:bCs w:val="0"/>
                <w:kern w:val="2"/>
                <w:sz w:val="21"/>
                <w:szCs w:val="21"/>
                <w:lang w:val="en-US" w:eastAsia="zh-Hans" w:bidi="ar-SA"/>
              </w:rPr>
              <w:t>储存空间，配备</w:t>
            </w:r>
            <w:r>
              <w:rPr>
                <w:rFonts w:hint="eastAsia" w:ascii="宋体" w:hAnsi="宋体" w:eastAsia="宋体" w:cs="宋体"/>
                <w:b w:val="0"/>
                <w:bCs w:val="0"/>
                <w:kern w:val="2"/>
                <w:sz w:val="21"/>
                <w:szCs w:val="21"/>
                <w:lang w:eastAsia="zh-Hans" w:bidi="ar-SA"/>
              </w:rPr>
              <w:t>USB/Type-C</w:t>
            </w:r>
            <w:r>
              <w:rPr>
                <w:rFonts w:hint="eastAsia" w:ascii="宋体" w:hAnsi="宋体" w:eastAsia="宋体" w:cs="宋体"/>
                <w:b w:val="0"/>
                <w:bCs w:val="0"/>
                <w:kern w:val="2"/>
                <w:sz w:val="21"/>
                <w:szCs w:val="21"/>
                <w:lang w:val="en-US" w:eastAsia="zh-Hans" w:bidi="ar-SA"/>
              </w:rPr>
              <w:t>接口。</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Hans"/>
              </w:rPr>
            </w:pPr>
            <w:r>
              <w:rPr>
                <w:rFonts w:hint="default" w:ascii="宋体" w:hAnsi="宋体" w:cs="宋体"/>
                <w:b w:val="0"/>
                <w:bCs w:val="0"/>
                <w:sz w:val="21"/>
                <w:szCs w:val="21"/>
                <w:lang w:eastAsia="zh-Hans"/>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val="en-US" w:eastAsia="zh-Hans"/>
              </w:rPr>
            </w:pPr>
            <w:r>
              <w:rPr>
                <w:rFonts w:hint="eastAsia" w:ascii="宋体" w:hAnsi="宋体" w:cs="宋体"/>
                <w:b w:val="0"/>
                <w:bCs w:val="0"/>
                <w:sz w:val="21"/>
                <w:szCs w:val="21"/>
                <w:lang w:val="en-US" w:eastAsia="zh-Hans"/>
              </w:rPr>
              <w:t>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CN"/>
              </w:rPr>
            </w:pPr>
            <w:r>
              <w:rPr>
                <w:rFonts w:hint="default" w:ascii="宋体" w:hAnsi="宋体" w:cs="宋体"/>
                <w:b w:val="0"/>
                <w:bCs w:val="0"/>
                <w:sz w:val="21"/>
                <w:szCs w:val="21"/>
                <w:lang w:eastAsia="zh-CN"/>
              </w:rPr>
              <w:t>27000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CN"/>
              </w:rPr>
            </w:pPr>
            <w:r>
              <w:rPr>
                <w:rFonts w:hint="default" w:ascii="宋体" w:hAnsi="宋体" w:cs="宋体"/>
                <w:b w:val="0"/>
                <w:bCs w:val="0"/>
                <w:sz w:val="21"/>
                <w:szCs w:val="21"/>
                <w:lang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拼接</w:t>
            </w:r>
            <w:r>
              <w:rPr>
                <w:rFonts w:hint="eastAsia" w:ascii="宋体" w:hAnsi="宋体" w:eastAsia="宋体" w:cs="宋体"/>
                <w:b w:val="0"/>
                <w:bCs w:val="0"/>
                <w:sz w:val="21"/>
                <w:szCs w:val="21"/>
                <w:lang w:val="en-US" w:eastAsia="zh-CN"/>
              </w:rPr>
              <w:t>培训桌</w:t>
            </w:r>
          </w:p>
          <w:p>
            <w:pPr>
              <w:rPr>
                <w:rFonts w:hint="eastAsia" w:ascii="宋体" w:hAnsi="宋体" w:eastAsia="宋体" w:cs="宋体"/>
                <w:b w:val="0"/>
                <w:bCs w:val="0"/>
                <w:sz w:val="21"/>
                <w:szCs w:val="21"/>
                <w:lang w:val="en-US" w:eastAsia="zh-Hans"/>
              </w:rPr>
            </w:pPr>
          </w:p>
        </w:tc>
        <w:tc>
          <w:tcPr>
            <w:tcW w:w="8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b w:val="0"/>
                <w:bCs w:val="0"/>
                <w:kern w:val="2"/>
                <w:sz w:val="21"/>
                <w:szCs w:val="21"/>
                <w:lang w:val="en-US" w:eastAsia="zh-Hans" w:bidi="ar-SA"/>
              </w:rPr>
            </w:pPr>
            <w:r>
              <w:rPr>
                <w:rFonts w:hint="eastAsia" w:ascii="宋体" w:hAnsi="宋体" w:eastAsia="宋体" w:cs="宋体"/>
                <w:b w:val="0"/>
                <w:bCs w:val="0"/>
                <w:sz w:val="21"/>
                <w:szCs w:val="21"/>
                <w:lang w:val="en-US" w:eastAsia="zh-Hans"/>
              </w:rPr>
              <w:t>可</w:t>
            </w:r>
            <w:r>
              <w:rPr>
                <w:rFonts w:hint="eastAsia" w:ascii="宋体" w:hAnsi="宋体" w:eastAsia="宋体" w:cs="宋体"/>
                <w:b w:val="0"/>
                <w:bCs w:val="0"/>
                <w:sz w:val="21"/>
                <w:szCs w:val="21"/>
                <w:lang w:val="en-US" w:eastAsia="zh-CN"/>
              </w:rPr>
              <w:t>移动自由组合</w:t>
            </w:r>
            <w:r>
              <w:rPr>
                <w:rFonts w:hint="eastAsia" w:ascii="宋体" w:hAnsi="宋体" w:eastAsia="宋体" w:cs="宋体"/>
                <w:b w:val="0"/>
                <w:bCs w:val="0"/>
                <w:sz w:val="21"/>
                <w:szCs w:val="21"/>
                <w:lang w:val="en-US" w:eastAsia="zh-Hans"/>
              </w:rPr>
              <w:t>设计，采用旋转式折叠开关，可轻松折叠，可锁定静音万向轮可自由活动，高强度</w:t>
            </w:r>
            <w:r>
              <w:rPr>
                <w:rFonts w:hint="default" w:ascii="宋体" w:hAnsi="宋体" w:eastAsia="宋体" w:cs="宋体"/>
                <w:b w:val="0"/>
                <w:bCs w:val="0"/>
                <w:sz w:val="21"/>
                <w:szCs w:val="21"/>
                <w:lang w:eastAsia="zh-Hans"/>
              </w:rPr>
              <w:t>E1</w:t>
            </w:r>
            <w:r>
              <w:rPr>
                <w:rFonts w:hint="eastAsia" w:ascii="宋体" w:hAnsi="宋体" w:eastAsia="宋体" w:cs="宋体"/>
                <w:b w:val="0"/>
                <w:bCs w:val="0"/>
                <w:sz w:val="21"/>
                <w:szCs w:val="21"/>
                <w:lang w:val="en-US" w:eastAsia="zh-Hans"/>
              </w:rPr>
              <w:t>环保免漆板，表层</w:t>
            </w:r>
            <w:r>
              <w:rPr>
                <w:rFonts w:hint="eastAsia" w:ascii="宋体" w:hAnsi="宋体" w:eastAsia="宋体" w:cs="宋体"/>
                <w:b w:val="0"/>
                <w:bCs w:val="0"/>
                <w:sz w:val="21"/>
                <w:szCs w:val="21"/>
                <w:lang w:val="en-US" w:eastAsia="zh-CN"/>
              </w:rPr>
              <w:t>高温静电喷涂</w:t>
            </w:r>
            <w:r>
              <w:rPr>
                <w:rFonts w:hint="eastAsia" w:ascii="宋体" w:hAnsi="宋体" w:eastAsia="宋体" w:cs="宋体"/>
                <w:b w:val="0"/>
                <w:bCs w:val="0"/>
                <w:sz w:val="21"/>
                <w:szCs w:val="21"/>
                <w:lang w:val="en-US" w:eastAsia="zh-Hans"/>
              </w:rPr>
              <w:t>，板材厚度不小于</w:t>
            </w:r>
            <w:r>
              <w:rPr>
                <w:rFonts w:hint="default" w:ascii="宋体" w:hAnsi="宋体" w:eastAsia="宋体" w:cs="宋体"/>
                <w:b w:val="0"/>
                <w:bCs w:val="0"/>
                <w:sz w:val="21"/>
                <w:szCs w:val="21"/>
                <w:lang w:eastAsia="zh-Hans"/>
              </w:rPr>
              <w:t>20mm</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骨架采用优质冷压钢，厚度不小于</w:t>
            </w:r>
            <w:r>
              <w:rPr>
                <w:rFonts w:hint="default" w:ascii="宋体" w:hAnsi="宋体" w:eastAsia="宋体" w:cs="宋体"/>
                <w:b w:val="0"/>
                <w:bCs w:val="0"/>
                <w:sz w:val="21"/>
                <w:szCs w:val="21"/>
                <w:lang w:eastAsia="zh-Hans"/>
              </w:rPr>
              <w:t>3mm</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简约风格设计，拼接组合成椭圆形后尺寸不小于</w:t>
            </w:r>
            <w:r>
              <w:rPr>
                <w:rFonts w:hint="eastAsia" w:ascii="宋体" w:hAnsi="宋体" w:eastAsia="宋体" w:cs="宋体"/>
                <w:b w:val="0"/>
                <w:bCs w:val="0"/>
                <w:sz w:val="21"/>
                <w:szCs w:val="21"/>
                <w:lang w:val="en-US" w:eastAsia="zh-CN"/>
              </w:rPr>
              <w:t>4000x1600x75CM</w:t>
            </w:r>
            <w:r>
              <w:rPr>
                <w:rFonts w:hint="eastAsia" w:ascii="宋体" w:hAnsi="宋体" w:eastAsia="宋体" w:cs="宋体"/>
                <w:b w:val="0"/>
                <w:bCs w:val="0"/>
                <w:sz w:val="21"/>
                <w:szCs w:val="21"/>
                <w:lang w:val="en-US" w:eastAsia="zh-Hans"/>
              </w:rPr>
              <w:t>，至少容纳</w:t>
            </w:r>
            <w:r>
              <w:rPr>
                <w:rFonts w:hint="default" w:ascii="宋体" w:hAnsi="宋体" w:eastAsia="宋体" w:cs="宋体"/>
                <w:b w:val="0"/>
                <w:bCs w:val="0"/>
                <w:sz w:val="21"/>
                <w:szCs w:val="21"/>
                <w:lang w:eastAsia="zh-Hans"/>
              </w:rPr>
              <w:t>14</w:t>
            </w:r>
            <w:r>
              <w:rPr>
                <w:rFonts w:hint="eastAsia" w:ascii="宋体" w:hAnsi="宋体" w:eastAsia="宋体" w:cs="宋体"/>
                <w:b w:val="0"/>
                <w:bCs w:val="0"/>
                <w:sz w:val="21"/>
                <w:szCs w:val="21"/>
                <w:lang w:val="en-US" w:eastAsia="zh-Hans"/>
              </w:rPr>
              <w:t>人位使用。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Hans"/>
              </w:rPr>
            </w:pPr>
            <w:r>
              <w:rPr>
                <w:rFonts w:hint="default" w:ascii="宋体" w:hAnsi="宋体" w:cs="宋体"/>
                <w:b w:val="0"/>
                <w:bCs w:val="0"/>
                <w:sz w:val="21"/>
                <w:szCs w:val="21"/>
                <w:lang w:eastAsia="zh-Hans"/>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val="en-US" w:eastAsia="zh-Hans"/>
              </w:rPr>
            </w:pPr>
            <w:r>
              <w:rPr>
                <w:rFonts w:hint="eastAsia" w:ascii="宋体" w:hAnsi="宋体" w:cs="宋体"/>
                <w:b w:val="0"/>
                <w:bCs w:val="0"/>
                <w:sz w:val="21"/>
                <w:szCs w:val="21"/>
                <w:lang w:val="en-US" w:eastAsia="zh-Hans"/>
              </w:rPr>
              <w:t>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CN"/>
              </w:rPr>
            </w:pPr>
            <w:r>
              <w:rPr>
                <w:rFonts w:hint="default" w:ascii="宋体" w:hAnsi="宋体" w:cs="宋体"/>
                <w:b w:val="0"/>
                <w:bCs w:val="0"/>
                <w:sz w:val="21"/>
                <w:szCs w:val="21"/>
                <w:lang w:eastAsia="zh-CN"/>
              </w:rPr>
              <w:t>7500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CN"/>
              </w:rPr>
            </w:pPr>
            <w:r>
              <w:rPr>
                <w:rFonts w:hint="default" w:ascii="宋体" w:hAnsi="宋体" w:cs="宋体"/>
                <w:b w:val="0"/>
                <w:bCs w:val="0"/>
                <w:sz w:val="21"/>
                <w:szCs w:val="21"/>
                <w:lang w:eastAsia="zh-CN"/>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折叠会议椅</w:t>
            </w:r>
          </w:p>
        </w:tc>
        <w:tc>
          <w:tcPr>
            <w:tcW w:w="8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CN"/>
              </w:rPr>
              <w:t>高弹泡沫海绵</w:t>
            </w:r>
            <w:r>
              <w:rPr>
                <w:rFonts w:hint="eastAsia" w:ascii="宋体" w:hAnsi="宋体" w:eastAsia="宋体" w:cs="宋体"/>
                <w:b w:val="0"/>
                <w:bCs w:val="0"/>
                <w:sz w:val="21"/>
                <w:szCs w:val="21"/>
                <w:lang w:val="en-US" w:eastAsia="zh-Hans"/>
              </w:rPr>
              <w:t>，黑色，</w:t>
            </w:r>
            <w:r>
              <w:rPr>
                <w:rFonts w:hint="eastAsia" w:ascii="宋体" w:hAnsi="宋体" w:eastAsia="宋体" w:cs="宋体"/>
                <w:b w:val="0"/>
                <w:bCs w:val="0"/>
                <w:sz w:val="21"/>
                <w:szCs w:val="21"/>
                <w:lang w:val="en-US" w:eastAsia="zh-CN"/>
              </w:rPr>
              <w:t>金属骨架</w:t>
            </w:r>
            <w:r>
              <w:rPr>
                <w:rFonts w:hint="eastAsia" w:ascii="宋体" w:hAnsi="宋体" w:eastAsia="宋体" w:cs="宋体"/>
                <w:b w:val="0"/>
                <w:bCs w:val="0"/>
                <w:sz w:val="21"/>
                <w:szCs w:val="21"/>
                <w:lang w:val="en-US" w:eastAsia="zh-Hans"/>
              </w:rPr>
              <w:t>，这折叠设计尺寸不小于</w:t>
            </w:r>
            <w:r>
              <w:rPr>
                <w:rFonts w:hint="default" w:ascii="宋体" w:hAnsi="宋体" w:eastAsia="宋体" w:cs="宋体"/>
                <w:b w:val="0"/>
                <w:bCs w:val="0"/>
                <w:sz w:val="21"/>
                <w:szCs w:val="21"/>
                <w:lang w:eastAsia="zh-Hans"/>
              </w:rPr>
              <w:t>80*60*45CM</w:t>
            </w:r>
            <w:r>
              <w:rPr>
                <w:rFonts w:hint="eastAsia" w:ascii="宋体" w:hAnsi="宋体" w:eastAsia="宋体" w:cs="宋体"/>
                <w:b w:val="0"/>
                <w:bCs w:val="0"/>
                <w:sz w:val="21"/>
                <w:szCs w:val="21"/>
                <w:lang w:eastAsia="zh-Hans"/>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Hans"/>
              </w:rPr>
            </w:pPr>
            <w:r>
              <w:rPr>
                <w:rFonts w:hint="default" w:ascii="宋体" w:hAnsi="宋体" w:cs="宋体"/>
                <w:b w:val="0"/>
                <w:bCs w:val="0"/>
                <w:sz w:val="21"/>
                <w:szCs w:val="21"/>
                <w:lang w:eastAsia="zh-Hans"/>
              </w:rPr>
              <w:t>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val="en-US" w:eastAsia="zh-Hans"/>
              </w:rPr>
            </w:pPr>
            <w:r>
              <w:rPr>
                <w:rFonts w:hint="eastAsia" w:ascii="宋体" w:hAnsi="宋体" w:cs="宋体"/>
                <w:b w:val="0"/>
                <w:bCs w:val="0"/>
                <w:sz w:val="21"/>
                <w:szCs w:val="21"/>
                <w:lang w:val="en-US" w:eastAsia="zh-Hans"/>
              </w:rPr>
              <w:t>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CN"/>
              </w:rPr>
            </w:pPr>
            <w:r>
              <w:rPr>
                <w:rFonts w:hint="default" w:ascii="宋体" w:hAnsi="宋体" w:cs="宋体"/>
                <w:b w:val="0"/>
                <w:bCs w:val="0"/>
                <w:sz w:val="21"/>
                <w:szCs w:val="21"/>
                <w:lang w:eastAsia="zh-CN"/>
              </w:rPr>
              <w:t>150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CN"/>
              </w:rPr>
            </w:pPr>
            <w:r>
              <w:rPr>
                <w:rFonts w:hint="default" w:ascii="宋体" w:hAnsi="宋体" w:cs="宋体"/>
                <w:b w:val="0"/>
                <w:bCs w:val="0"/>
                <w:sz w:val="21"/>
                <w:szCs w:val="21"/>
                <w:lang w:eastAsia="zh-CN"/>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宣泄地板</w:t>
            </w:r>
          </w:p>
        </w:tc>
        <w:tc>
          <w:tcPr>
            <w:tcW w:w="86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CN"/>
              </w:rPr>
              <w:t>高密度，高弹性，高防护性能，带斜纹，强度更高</w:t>
            </w:r>
            <w:r>
              <w:rPr>
                <w:rFonts w:hint="eastAsia" w:ascii="宋体" w:hAnsi="宋体" w:cs="宋体"/>
                <w:b w:val="0"/>
                <w:bCs w:val="0"/>
                <w:sz w:val="21"/>
                <w:szCs w:val="21"/>
                <w:lang w:val="en-US" w:eastAsia="zh-Hans"/>
              </w:rPr>
              <w:t>，根据校方心理宣泄室实际场地面积进行全屋铺设，铺设面积约</w:t>
            </w:r>
            <w:r>
              <w:rPr>
                <w:rFonts w:hint="default" w:ascii="宋体" w:hAnsi="宋体" w:cs="宋体"/>
                <w:b w:val="0"/>
                <w:bCs w:val="0"/>
                <w:sz w:val="21"/>
                <w:szCs w:val="21"/>
                <w:lang w:eastAsia="zh-Hans"/>
              </w:rPr>
              <w:t>50</w:t>
            </w:r>
            <w:r>
              <w:rPr>
                <w:rFonts w:hint="eastAsia" w:ascii="宋体" w:hAnsi="宋体" w:cs="宋体"/>
                <w:b w:val="0"/>
                <w:bCs w:val="0"/>
                <w:sz w:val="21"/>
                <w:szCs w:val="21"/>
                <w:lang w:val="en-US" w:eastAsia="zh-Hans"/>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eastAsia="zh-Hans"/>
              </w:rPr>
            </w:pPr>
            <w:r>
              <w:rPr>
                <w:rFonts w:hint="default" w:ascii="宋体" w:hAnsi="宋体" w:cs="宋体"/>
                <w:b w:val="0"/>
                <w:bCs w:val="0"/>
                <w:sz w:val="21"/>
                <w:szCs w:val="21"/>
                <w:lang w:eastAsia="zh-Hans"/>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Hans"/>
              </w:rPr>
            </w:pPr>
            <w:r>
              <w:rPr>
                <w:rFonts w:hint="eastAsia" w:ascii="宋体" w:hAnsi="宋体" w:cs="宋体"/>
                <w:b w:val="0"/>
                <w:bCs w:val="0"/>
                <w:sz w:val="21"/>
                <w:szCs w:val="21"/>
                <w:lang w:val="en-US" w:eastAsia="zh-Hans"/>
              </w:rPr>
              <w:t>批</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eastAsia="zh-CN"/>
              </w:rPr>
            </w:pPr>
            <w:r>
              <w:rPr>
                <w:rFonts w:hint="default" w:ascii="宋体" w:hAnsi="宋体" w:cs="宋体"/>
                <w:b w:val="0"/>
                <w:bCs w:val="0"/>
                <w:sz w:val="21"/>
                <w:szCs w:val="21"/>
                <w:lang w:eastAsia="zh-CN"/>
              </w:rPr>
              <w:t>4000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rPr>
            </w:pPr>
            <w:r>
              <w:rPr>
                <w:rFonts w:hint="default" w:ascii="宋体" w:hAnsi="宋体" w:cs="宋体"/>
                <w:b w:val="0"/>
                <w:bCs w:val="0"/>
                <w:sz w:val="21"/>
                <w:szCs w:val="21"/>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Hans"/>
              </w:rPr>
            </w:pPr>
            <w:r>
              <w:rPr>
                <w:rFonts w:hint="eastAsia" w:ascii="宋体" w:hAnsi="宋体" w:cs="宋体"/>
                <w:b w:val="0"/>
                <w:bCs w:val="0"/>
                <w:sz w:val="21"/>
                <w:szCs w:val="21"/>
                <w:lang w:val="en-US" w:eastAsia="zh-Hans"/>
              </w:rPr>
              <w:t>宣泄墙改造</w:t>
            </w:r>
          </w:p>
        </w:tc>
        <w:tc>
          <w:tcPr>
            <w:tcW w:w="86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b w:val="0"/>
                <w:bCs w:val="0"/>
                <w:sz w:val="21"/>
                <w:szCs w:val="21"/>
                <w:lang w:eastAsia="zh-Hans"/>
              </w:rPr>
            </w:pPr>
            <w:r>
              <w:rPr>
                <w:rFonts w:hint="eastAsia" w:ascii="宋体" w:hAnsi="宋体" w:cs="宋体"/>
                <w:b w:val="0"/>
                <w:bCs w:val="0"/>
                <w:sz w:val="21"/>
                <w:szCs w:val="21"/>
                <w:lang w:val="en-US" w:eastAsia="zh-Hans"/>
              </w:rPr>
              <w:t>对宣泄室宣泄墙面进行重新包装改造，外层套采用高品质PU皮材质，具备抗震、抗裂、无辐射、环保、无热效应等优点，面积</w:t>
            </w:r>
            <w:r>
              <w:rPr>
                <w:rFonts w:hint="default" w:ascii="宋体" w:hAnsi="宋体" w:cs="宋体"/>
                <w:b w:val="0"/>
                <w:bCs w:val="0"/>
                <w:sz w:val="21"/>
                <w:szCs w:val="21"/>
                <w:lang w:eastAsia="zh-Hans"/>
              </w:rPr>
              <w:t>10</w:t>
            </w:r>
            <w:r>
              <w:rPr>
                <w:rFonts w:hint="eastAsia" w:ascii="宋体" w:hAnsi="宋体" w:cs="宋体"/>
                <w:b w:val="0"/>
                <w:bCs w:val="0"/>
                <w:sz w:val="21"/>
                <w:szCs w:val="21"/>
                <w:lang w:val="en-US" w:eastAsia="zh-Hans"/>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Hans"/>
              </w:rPr>
            </w:pPr>
            <w:r>
              <w:rPr>
                <w:rFonts w:hint="default" w:ascii="宋体" w:hAnsi="宋体" w:cs="宋体"/>
                <w:b w:val="0"/>
                <w:bCs w:val="0"/>
                <w:sz w:val="21"/>
                <w:szCs w:val="21"/>
                <w:lang w:eastAsia="zh-Hans"/>
              </w:rPr>
              <w:t>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lang w:eastAsia="zh-CN"/>
              </w:rPr>
            </w:pPr>
            <w:r>
              <w:rPr>
                <w:rFonts w:hint="default" w:ascii="宋体" w:hAnsi="宋体" w:cs="宋体"/>
                <w:b w:val="0"/>
                <w:bCs w:val="0"/>
                <w:sz w:val="21"/>
                <w:szCs w:val="21"/>
                <w:lang w:eastAsia="zh-CN"/>
              </w:rPr>
              <w:t>150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b w:val="0"/>
                <w:bCs w:val="0"/>
                <w:sz w:val="21"/>
                <w:szCs w:val="21"/>
              </w:rPr>
            </w:pPr>
            <w:r>
              <w:rPr>
                <w:rFonts w:hint="default" w:ascii="宋体" w:hAnsi="宋体" w:cs="宋体"/>
                <w:b w:val="0"/>
                <w:bCs w:val="0"/>
                <w:sz w:val="21"/>
                <w:szCs w:val="21"/>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eastAsiaTheme="minorEastAsia"/>
                <w:b w:val="0"/>
                <w:bCs w:val="0"/>
                <w:sz w:val="21"/>
                <w:szCs w:val="21"/>
                <w:lang w:val="en-US" w:eastAsia="zh-CN"/>
              </w:rPr>
            </w:pPr>
            <w:r>
              <w:rPr>
                <w:rFonts w:hint="eastAsia" w:ascii="宋体" w:hAnsi="宋体" w:cs="宋体"/>
                <w:b w:val="0"/>
                <w:bCs w:val="0"/>
                <w:sz w:val="21"/>
                <w:szCs w:val="21"/>
                <w:lang w:val="en-US" w:eastAsia="zh-CN"/>
              </w:rPr>
              <w:t>总计</w:t>
            </w:r>
          </w:p>
        </w:tc>
        <w:tc>
          <w:tcPr>
            <w:tcW w:w="11774"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cs="宋体" w:eastAsiaTheme="minorEastAsia"/>
                <w:b w:val="0"/>
                <w:bCs w:val="0"/>
                <w:sz w:val="21"/>
                <w:szCs w:val="21"/>
                <w:lang w:val="en-US" w:eastAsia="zh-CN"/>
              </w:rPr>
            </w:pPr>
            <w:r>
              <w:rPr>
                <w:rFonts w:hint="eastAsia" w:ascii="宋体" w:hAnsi="宋体" w:cs="宋体"/>
                <w:b w:val="0"/>
                <w:bCs w:val="0"/>
                <w:sz w:val="21"/>
                <w:szCs w:val="21"/>
                <w:lang w:val="en-US" w:eastAsia="zh-CN"/>
              </w:rPr>
              <w:t>120000元</w:t>
            </w:r>
          </w:p>
        </w:tc>
      </w:tr>
    </w:tbl>
    <w:p>
      <w:pPr>
        <w:pStyle w:val="3"/>
        <w:spacing w:before="0"/>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MzkwOGM2ZWJmMmYzNGRhZTUyMTJiNzJkYzY1NmYifQ=="/>
  </w:docVars>
  <w:rsids>
    <w:rsidRoot w:val="69357F57"/>
    <w:rsid w:val="6935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qFormat/>
    <w:uiPriority w:val="1"/>
    <w:pPr>
      <w:spacing w:before="46"/>
      <w:outlineLvl w:val="3"/>
    </w:pPr>
    <w:rPr>
      <w:rFonts w:ascii="宋体" w:hAnsi="宋体" w:eastAsia="宋体" w:cs="宋体"/>
      <w:b/>
      <w:bCs/>
      <w:sz w:val="28"/>
      <w:szCs w:val="28"/>
      <w:lang w:val="zh-CN" w:eastAsia="zh-CN" w:bidi="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2023-11-20T03:47:00Z</dcterms:created>
  <dc:creator>曾晓东</dc:creator>
  <cp:lastModifiedBy>曾晓东</cp:lastModifiedBy>
  <dcterms:modified xsi:type="dcterms:W3CDTF">2023-11-20T03:48:49Z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99FA6F2683EC4120B2BE98EB556BAA18_11</vt:lpwstr>
  </property>
</Properties>
</file>