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DD392">
      <w:pPr>
        <w:jc w:val="center"/>
        <w:rPr>
          <w:rStyle w:val="16"/>
          <w:rFonts w:ascii="宋体" w:hAnsi="宋体" w:cs="宋体"/>
          <w:b/>
          <w:bCs/>
          <w:color w:val="000000"/>
          <w:sz w:val="56"/>
          <w:szCs w:val="56"/>
        </w:rPr>
      </w:pPr>
      <w:r>
        <w:rPr>
          <w:rStyle w:val="16"/>
          <w:rFonts w:ascii="宋体" w:hAnsi="宋体" w:cs="宋体"/>
          <w:b/>
          <w:bCs/>
          <w:color w:val="000000"/>
          <w:sz w:val="56"/>
          <w:szCs w:val="56"/>
        </w:rPr>
        <w:t>娄底职业技术学院</w:t>
      </w:r>
    </w:p>
    <w:p w14:paraId="27777DFD">
      <w:pPr>
        <w:jc w:val="center"/>
        <w:rPr>
          <w:rStyle w:val="16"/>
          <w:rFonts w:hint="eastAsia" w:ascii="宋体" w:hAnsi="宋体" w:cs="宋体"/>
          <w:b/>
          <w:bCs/>
          <w:color w:val="000000"/>
          <w:sz w:val="56"/>
          <w:szCs w:val="56"/>
          <w:lang w:val="en-US" w:eastAsia="zh-CN"/>
        </w:rPr>
      </w:pPr>
      <w:r>
        <w:rPr>
          <w:rStyle w:val="16"/>
          <w:rFonts w:hint="eastAsia" w:ascii="宋体" w:hAnsi="宋体" w:cs="宋体"/>
          <w:b/>
          <w:bCs/>
          <w:color w:val="000000"/>
          <w:sz w:val="56"/>
          <w:szCs w:val="56"/>
          <w:lang w:val="en-US" w:eastAsia="zh-CN"/>
        </w:rPr>
        <w:t>论文查重服务</w:t>
      </w:r>
    </w:p>
    <w:p w14:paraId="63B33BA3">
      <w:pPr>
        <w:pStyle w:val="17"/>
        <w:jc w:val="center"/>
        <w:rPr>
          <w:rFonts w:hint="eastAsia" w:ascii="方正小标宋简体" w:hAnsi="方正小标宋简体" w:eastAsia="方正小标宋简体" w:cs="方正小标宋简体"/>
          <w:sz w:val="44"/>
          <w:szCs w:val="44"/>
          <w:lang w:val="en-US" w:eastAsia="zh-CN"/>
        </w:rPr>
      </w:pPr>
    </w:p>
    <w:p w14:paraId="6BF97E0B">
      <w:pPr>
        <w:jc w:val="center"/>
        <w:rPr>
          <w:rStyle w:val="16"/>
          <w:rFonts w:ascii="宋体" w:hAnsi="宋体" w:cs="宋体"/>
          <w:b/>
          <w:bCs/>
          <w:color w:val="000000"/>
          <w:sz w:val="112"/>
          <w:szCs w:val="112"/>
        </w:rPr>
      </w:pPr>
      <w:r>
        <w:rPr>
          <w:rStyle w:val="16"/>
          <w:rFonts w:ascii="宋体" w:hAnsi="宋体" w:cs="宋体"/>
          <w:b/>
          <w:bCs/>
          <w:color w:val="000000"/>
          <w:sz w:val="112"/>
          <w:szCs w:val="112"/>
        </w:rPr>
        <w:t>采</w:t>
      </w:r>
    </w:p>
    <w:p w14:paraId="0FC2B561">
      <w:pPr>
        <w:jc w:val="center"/>
        <w:rPr>
          <w:rStyle w:val="16"/>
          <w:rFonts w:ascii="宋体" w:hAnsi="宋体" w:cs="宋体"/>
          <w:b/>
          <w:bCs/>
          <w:color w:val="000000"/>
          <w:sz w:val="112"/>
          <w:szCs w:val="112"/>
        </w:rPr>
      </w:pPr>
      <w:r>
        <w:rPr>
          <w:rStyle w:val="16"/>
          <w:rFonts w:ascii="宋体" w:hAnsi="宋体" w:cs="宋体"/>
          <w:b/>
          <w:bCs/>
          <w:color w:val="000000"/>
          <w:sz w:val="112"/>
          <w:szCs w:val="112"/>
        </w:rPr>
        <w:t>购</w:t>
      </w:r>
    </w:p>
    <w:p w14:paraId="3D52D7C4">
      <w:pPr>
        <w:jc w:val="center"/>
        <w:rPr>
          <w:rStyle w:val="16"/>
          <w:rFonts w:ascii="宋体" w:hAnsi="宋体" w:cs="宋体"/>
          <w:b/>
          <w:bCs/>
          <w:color w:val="000000"/>
          <w:sz w:val="112"/>
          <w:szCs w:val="112"/>
        </w:rPr>
      </w:pPr>
      <w:r>
        <w:rPr>
          <w:rStyle w:val="16"/>
          <w:rFonts w:ascii="宋体" w:hAnsi="宋体" w:cs="宋体"/>
          <w:b/>
          <w:bCs/>
          <w:color w:val="000000"/>
          <w:sz w:val="112"/>
          <w:szCs w:val="112"/>
        </w:rPr>
        <w:t>需</w:t>
      </w:r>
    </w:p>
    <w:p w14:paraId="74B7334C">
      <w:pPr>
        <w:jc w:val="center"/>
        <w:rPr>
          <w:rStyle w:val="16"/>
          <w:rFonts w:ascii="宋体" w:hAnsi="宋体" w:cs="宋体"/>
          <w:b/>
          <w:bCs/>
          <w:color w:val="000000"/>
          <w:sz w:val="112"/>
          <w:szCs w:val="112"/>
        </w:rPr>
      </w:pPr>
      <w:r>
        <w:rPr>
          <w:rStyle w:val="16"/>
          <w:rFonts w:ascii="宋体" w:hAnsi="宋体" w:cs="宋体"/>
          <w:b/>
          <w:bCs/>
          <w:color w:val="000000"/>
          <w:sz w:val="112"/>
          <w:szCs w:val="112"/>
        </w:rPr>
        <w:t>求</w:t>
      </w:r>
    </w:p>
    <w:p w14:paraId="1E847508">
      <w:pPr>
        <w:jc w:val="center"/>
        <w:rPr>
          <w:rStyle w:val="16"/>
          <w:rFonts w:ascii="宋体" w:hAnsi="宋体"/>
          <w:color w:val="000000"/>
          <w:sz w:val="36"/>
          <w:szCs w:val="36"/>
        </w:rPr>
      </w:pPr>
    </w:p>
    <w:p w14:paraId="71C40951">
      <w:pPr>
        <w:spacing w:line="640" w:lineRule="exact"/>
        <w:rPr>
          <w:rStyle w:val="16"/>
          <w:rFonts w:ascii="宋体" w:hAnsi="宋体" w:cs="宋体"/>
          <w:b/>
          <w:bCs/>
          <w:color w:val="000000"/>
          <w:sz w:val="52"/>
          <w:szCs w:val="52"/>
        </w:rPr>
      </w:pPr>
    </w:p>
    <w:p w14:paraId="195FEFD6">
      <w:pPr>
        <w:spacing w:line="640" w:lineRule="exact"/>
        <w:jc w:val="center"/>
        <w:rPr>
          <w:rStyle w:val="16"/>
          <w:rFonts w:ascii="宋体" w:hAnsi="宋体" w:cs="宋体"/>
          <w:b/>
          <w:bCs/>
          <w:color w:val="000000"/>
          <w:sz w:val="52"/>
          <w:szCs w:val="52"/>
        </w:rPr>
      </w:pPr>
    </w:p>
    <w:p w14:paraId="69FA59BF">
      <w:pPr>
        <w:spacing w:line="640" w:lineRule="exact"/>
        <w:jc w:val="center"/>
        <w:rPr>
          <w:rStyle w:val="16"/>
          <w:rFonts w:hint="eastAsia" w:ascii="宋体" w:hAnsi="宋体" w:cs="宋体"/>
          <w:b/>
          <w:bCs/>
          <w:color w:val="000000"/>
          <w:sz w:val="52"/>
          <w:szCs w:val="52"/>
          <w:lang w:eastAsia="zh-CN"/>
        </w:rPr>
      </w:pPr>
      <w:r>
        <w:rPr>
          <w:rStyle w:val="16"/>
          <w:rFonts w:hint="eastAsia" w:ascii="宋体" w:hAnsi="宋体" w:cs="宋体"/>
          <w:b/>
          <w:bCs/>
          <w:color w:val="000000"/>
          <w:sz w:val="52"/>
          <w:szCs w:val="52"/>
          <w:lang w:eastAsia="zh-CN"/>
        </w:rPr>
        <w:t>图书馆</w:t>
      </w:r>
    </w:p>
    <w:p w14:paraId="48B48D77">
      <w:pPr>
        <w:pStyle w:val="9"/>
        <w:rPr>
          <w:rFonts w:hint="eastAsia"/>
          <w:lang w:eastAsia="zh-CN"/>
        </w:rPr>
      </w:pPr>
    </w:p>
    <w:p w14:paraId="225D3922">
      <w:pPr>
        <w:keepNext w:val="0"/>
        <w:keepLines w:val="0"/>
        <w:pageBreakBefore w:val="0"/>
        <w:kinsoku/>
        <w:wordWrap/>
        <w:overflowPunct/>
        <w:topLinePunct w:val="0"/>
        <w:bidi w:val="0"/>
        <w:spacing w:before="636" w:beforeLines="200" w:line="380" w:lineRule="exact"/>
        <w:jc w:val="center"/>
        <w:rPr>
          <w:rStyle w:val="16"/>
          <w:rFonts w:ascii="宋体" w:hAnsi="宋体" w:cs="宋体"/>
          <w:b/>
          <w:bCs/>
          <w:color w:val="000000"/>
          <w:sz w:val="52"/>
          <w:szCs w:val="52"/>
        </w:rPr>
      </w:pPr>
      <w:r>
        <w:rPr>
          <w:rStyle w:val="16"/>
          <w:rFonts w:ascii="宋体" w:hAnsi="宋体" w:cs="宋体"/>
          <w:b/>
          <w:bCs/>
          <w:color w:val="000000"/>
          <w:sz w:val="52"/>
          <w:szCs w:val="52"/>
        </w:rPr>
        <w:t>202</w:t>
      </w:r>
      <w:r>
        <w:rPr>
          <w:rStyle w:val="16"/>
          <w:rFonts w:hint="eastAsia" w:ascii="宋体" w:hAnsi="宋体" w:cs="宋体"/>
          <w:b/>
          <w:bCs/>
          <w:color w:val="000000"/>
          <w:sz w:val="52"/>
          <w:szCs w:val="52"/>
          <w:lang w:val="en-US" w:eastAsia="zh-CN"/>
        </w:rPr>
        <w:t>6</w:t>
      </w:r>
      <w:r>
        <w:rPr>
          <w:rStyle w:val="16"/>
          <w:rFonts w:ascii="宋体" w:hAnsi="宋体" w:cs="宋体"/>
          <w:b/>
          <w:bCs/>
          <w:color w:val="000000"/>
          <w:sz w:val="52"/>
          <w:szCs w:val="52"/>
        </w:rPr>
        <w:t>年</w:t>
      </w:r>
      <w:r>
        <w:rPr>
          <w:rStyle w:val="16"/>
          <w:rFonts w:hint="eastAsia" w:ascii="宋体" w:hAnsi="宋体" w:cs="宋体"/>
          <w:b/>
          <w:bCs/>
          <w:color w:val="000000"/>
          <w:sz w:val="52"/>
          <w:szCs w:val="52"/>
          <w:lang w:val="en-US" w:eastAsia="zh-CN"/>
        </w:rPr>
        <w:t>3</w:t>
      </w:r>
      <w:r>
        <w:rPr>
          <w:rStyle w:val="16"/>
          <w:rFonts w:ascii="宋体" w:hAnsi="宋体" w:cs="宋体"/>
          <w:b/>
          <w:bCs/>
          <w:color w:val="000000"/>
          <w:sz w:val="52"/>
          <w:szCs w:val="52"/>
        </w:rPr>
        <w:t>月</w:t>
      </w:r>
    </w:p>
    <w:p w14:paraId="743FB191">
      <w:pPr>
        <w:rPr>
          <w:rFonts w:hint="eastAsia" w:ascii="方正小标宋简体" w:hAnsi="Times New Roman" w:eastAsia="方正小标宋简体" w:cs="Times New Roman"/>
          <w:sz w:val="32"/>
          <w:szCs w:val="32"/>
          <w:lang w:val="en-US" w:eastAsia="zh-CN"/>
        </w:rPr>
      </w:pPr>
      <w:r>
        <w:rPr>
          <w:rFonts w:hint="eastAsia" w:ascii="方正小标宋简体" w:hAnsi="Times New Roman" w:eastAsia="方正小标宋简体" w:cs="Times New Roman"/>
          <w:sz w:val="32"/>
          <w:szCs w:val="32"/>
          <w:lang w:val="en-US" w:eastAsia="zh-CN"/>
        </w:rPr>
        <w:br w:type="page"/>
      </w:r>
    </w:p>
    <w:p w14:paraId="730D6132">
      <w:pPr>
        <w:keepNext w:val="0"/>
        <w:keepLines w:val="0"/>
        <w:pageBreakBefore w:val="0"/>
        <w:kinsoku/>
        <w:wordWrap/>
        <w:overflowPunct/>
        <w:topLinePunct w:val="0"/>
        <w:bidi w:val="0"/>
        <w:spacing w:before="636" w:beforeLines="200" w:line="380" w:lineRule="exact"/>
        <w:ind w:left="0" w:leftChars="0" w:firstLine="0" w:firstLineChars="0"/>
        <w:jc w:val="center"/>
        <w:rPr>
          <w:rFonts w:hint="eastAsia" w:ascii="方正小标宋简体" w:hAnsi="Times New Roman" w:eastAsia="方正小标宋简体" w:cs="Times New Roman"/>
          <w:sz w:val="32"/>
          <w:szCs w:val="32"/>
          <w:lang w:val="en-US" w:eastAsia="zh-CN"/>
        </w:rPr>
      </w:pPr>
      <w:r>
        <w:rPr>
          <w:rFonts w:hint="eastAsia" w:ascii="方正小标宋简体" w:hAnsi="Times New Roman" w:eastAsia="方正小标宋简体" w:cs="Times New Roman"/>
          <w:sz w:val="32"/>
          <w:szCs w:val="32"/>
          <w:lang w:val="en-US" w:eastAsia="zh-CN"/>
        </w:rPr>
        <w:t>娄底职院图书馆论文查重服务项目采购需求</w:t>
      </w:r>
    </w:p>
    <w:p w14:paraId="4509F393">
      <w:pPr>
        <w:keepNext w:val="0"/>
        <w:keepLines w:val="0"/>
        <w:pageBreakBefore w:val="0"/>
        <w:numPr>
          <w:ilvl w:val="0"/>
          <w:numId w:val="0"/>
        </w:numPr>
        <w:kinsoku/>
        <w:wordWrap/>
        <w:overflowPunct/>
        <w:topLinePunct w:val="0"/>
        <w:bidi w:val="0"/>
        <w:spacing w:line="380" w:lineRule="exact"/>
        <w:ind w:leftChars="0"/>
        <w:rPr>
          <w:rFonts w:hint="eastAsia" w:ascii="黑体" w:hAnsi="黑体" w:eastAsia="黑体" w:cs="Times New Roman"/>
          <w:sz w:val="28"/>
          <w:szCs w:val="28"/>
        </w:rPr>
      </w:pPr>
    </w:p>
    <w:p w14:paraId="48CB9469">
      <w:pPr>
        <w:keepNext w:val="0"/>
        <w:keepLines w:val="0"/>
        <w:pageBreakBefore w:val="0"/>
        <w:numPr>
          <w:ilvl w:val="0"/>
          <w:numId w:val="0"/>
        </w:numPr>
        <w:kinsoku/>
        <w:wordWrap/>
        <w:overflowPunct/>
        <w:topLinePunct w:val="0"/>
        <w:bidi w:val="0"/>
        <w:spacing w:line="380" w:lineRule="exact"/>
        <w:ind w:leftChars="0"/>
        <w:rPr>
          <w:rFonts w:hint="eastAsia" w:ascii="宋体" w:hAnsi="宋体" w:eastAsia="宋体" w:cs="宋体"/>
          <w:b w:val="0"/>
          <w:bCs w:val="0"/>
          <w:sz w:val="28"/>
          <w:szCs w:val="28"/>
          <w:lang w:eastAsia="zh-CN"/>
        </w:rPr>
      </w:pPr>
      <w:r>
        <w:rPr>
          <w:rFonts w:hint="eastAsia" w:ascii="黑体" w:hAnsi="黑体" w:eastAsia="黑体" w:cs="Times New Roman"/>
          <w:sz w:val="28"/>
          <w:szCs w:val="28"/>
        </w:rPr>
        <w:t>一、项目名称：</w:t>
      </w:r>
      <w:r>
        <w:rPr>
          <w:rFonts w:hint="eastAsia" w:ascii="宋体" w:hAnsi="宋体" w:eastAsia="宋体" w:cs="宋体"/>
          <w:b w:val="0"/>
          <w:bCs w:val="0"/>
          <w:sz w:val="28"/>
          <w:szCs w:val="28"/>
          <w:lang w:val="en-US" w:eastAsia="zh-CN"/>
        </w:rPr>
        <w:t>论文查重服务</w:t>
      </w:r>
    </w:p>
    <w:p w14:paraId="3473C372">
      <w:pPr>
        <w:keepNext w:val="0"/>
        <w:keepLines w:val="0"/>
        <w:pageBreakBefore w:val="0"/>
        <w:numPr>
          <w:ilvl w:val="0"/>
          <w:numId w:val="0"/>
        </w:numPr>
        <w:kinsoku/>
        <w:wordWrap/>
        <w:overflowPunct/>
        <w:topLinePunct w:val="0"/>
        <w:bidi w:val="0"/>
        <w:spacing w:line="380" w:lineRule="exact"/>
        <w:ind w:leftChars="0"/>
        <w:rPr>
          <w:rFonts w:hint="eastAsia" w:ascii="黑体" w:hAnsi="黑体" w:eastAsia="黑体" w:cs="Times New Roman"/>
          <w:sz w:val="28"/>
          <w:szCs w:val="28"/>
          <w:lang w:eastAsia="zh-CN"/>
        </w:rPr>
      </w:pPr>
      <w:r>
        <w:rPr>
          <w:rFonts w:hint="eastAsia" w:ascii="黑体" w:hAnsi="黑体" w:eastAsia="黑体" w:cs="Times New Roman"/>
          <w:sz w:val="28"/>
          <w:szCs w:val="28"/>
        </w:rPr>
        <w:t>二、预算控制价</w:t>
      </w:r>
      <w:r>
        <w:rPr>
          <w:rFonts w:hint="eastAsia" w:ascii="黑体" w:hAnsi="黑体" w:eastAsia="黑体" w:cs="Times New Roman"/>
          <w:sz w:val="28"/>
          <w:szCs w:val="28"/>
          <w:lang w:eastAsia="zh-CN"/>
        </w:rPr>
        <w:t>：</w:t>
      </w:r>
      <w:r>
        <w:rPr>
          <w:rFonts w:hint="eastAsia" w:ascii="宋体" w:hAnsi="宋体" w:cs="宋体"/>
          <w:b w:val="0"/>
          <w:bCs w:val="0"/>
          <w:sz w:val="28"/>
          <w:szCs w:val="28"/>
          <w:lang w:val="en-US" w:eastAsia="zh-CN"/>
        </w:rPr>
        <w:t>34</w:t>
      </w:r>
      <w:r>
        <w:rPr>
          <w:rFonts w:hint="eastAsia" w:ascii="宋体" w:hAnsi="宋体" w:eastAsia="宋体" w:cs="宋体"/>
          <w:b w:val="0"/>
          <w:bCs w:val="0"/>
          <w:sz w:val="28"/>
          <w:szCs w:val="28"/>
          <w:lang w:val="en-US" w:eastAsia="zh-CN"/>
        </w:rPr>
        <w:t>000元</w:t>
      </w:r>
      <w:r>
        <w:rPr>
          <w:rFonts w:hint="eastAsia" w:ascii="黑体" w:hAnsi="黑体" w:eastAsia="黑体" w:cs="Times New Roman"/>
          <w:sz w:val="28"/>
          <w:szCs w:val="28"/>
        </w:rPr>
        <w:t xml:space="preserve"> </w:t>
      </w:r>
    </w:p>
    <w:p w14:paraId="7D80DF24">
      <w:pPr>
        <w:keepNext w:val="0"/>
        <w:keepLines w:val="0"/>
        <w:pageBreakBefore w:val="0"/>
        <w:numPr>
          <w:ilvl w:val="0"/>
          <w:numId w:val="0"/>
        </w:numPr>
        <w:kinsoku/>
        <w:wordWrap/>
        <w:overflowPunct/>
        <w:topLinePunct w:val="0"/>
        <w:bidi w:val="0"/>
        <w:spacing w:line="380" w:lineRule="exact"/>
        <w:ind w:leftChars="0"/>
        <w:rPr>
          <w:rFonts w:hint="default" w:ascii="宋体" w:hAnsi="宋体" w:eastAsia="黑体" w:cs="宋体"/>
          <w:b w:val="0"/>
          <w:bCs w:val="0"/>
          <w:sz w:val="28"/>
          <w:szCs w:val="28"/>
          <w:lang w:val="en-US" w:eastAsia="zh-CN"/>
        </w:rPr>
      </w:pPr>
      <w:r>
        <w:rPr>
          <w:rFonts w:hint="eastAsia" w:ascii="黑体" w:hAnsi="黑体" w:eastAsia="黑体" w:cs="Times New Roman"/>
          <w:sz w:val="28"/>
          <w:szCs w:val="28"/>
        </w:rPr>
        <w:t>三、采购方式：</w:t>
      </w:r>
      <w:r>
        <w:rPr>
          <w:rFonts w:hint="eastAsia" w:ascii="黑体" w:hAnsi="黑体" w:eastAsia="黑体" w:cs="Times New Roman"/>
          <w:sz w:val="28"/>
          <w:szCs w:val="28"/>
          <w:lang w:val="en-US" w:eastAsia="zh-CN"/>
        </w:rPr>
        <w:t>询价采购</w:t>
      </w:r>
    </w:p>
    <w:p w14:paraId="2863D117">
      <w:pPr>
        <w:keepNext w:val="0"/>
        <w:keepLines w:val="0"/>
        <w:pageBreakBefore w:val="0"/>
        <w:numPr>
          <w:ilvl w:val="0"/>
          <w:numId w:val="0"/>
        </w:numPr>
        <w:kinsoku/>
        <w:wordWrap/>
        <w:overflowPunct/>
        <w:topLinePunct w:val="0"/>
        <w:bidi w:val="0"/>
        <w:spacing w:line="380" w:lineRule="exact"/>
        <w:ind w:leftChars="0"/>
        <w:rPr>
          <w:rFonts w:hint="eastAsia" w:ascii="黑体" w:hAnsi="黑体" w:eastAsia="黑体" w:cs="Times New Roman"/>
          <w:sz w:val="28"/>
          <w:szCs w:val="28"/>
        </w:rPr>
      </w:pPr>
      <w:r>
        <w:rPr>
          <w:rFonts w:hint="eastAsia" w:ascii="黑体" w:hAnsi="黑体" w:eastAsia="黑体" w:cs="Times New Roman"/>
          <w:sz w:val="28"/>
          <w:szCs w:val="28"/>
          <w:lang w:eastAsia="zh-CN"/>
        </w:rPr>
        <w:t>四、</w:t>
      </w:r>
      <w:r>
        <w:rPr>
          <w:rFonts w:hint="eastAsia" w:ascii="黑体" w:hAnsi="黑体" w:eastAsia="黑体" w:cs="Times New Roman"/>
          <w:sz w:val="28"/>
          <w:szCs w:val="28"/>
        </w:rPr>
        <w:t>采购资质条件</w:t>
      </w:r>
    </w:p>
    <w:p w14:paraId="6E669A90">
      <w:pPr>
        <w:keepNext w:val="0"/>
        <w:keepLines w:val="0"/>
        <w:pageBreakBefore w:val="0"/>
        <w:kinsoku/>
        <w:wordWrap/>
        <w:overflowPunct/>
        <w:topLinePunct w:val="0"/>
        <w:bidi w:val="0"/>
        <w:spacing w:line="380" w:lineRule="exact"/>
        <w:ind w:firstLine="562" w:firstLineChars="200"/>
        <w:rPr>
          <w:rFonts w:hint="eastAsia" w:ascii="楷体" w:hAnsi="楷体" w:eastAsia="楷体" w:cs="Times New Roman"/>
          <w:b/>
          <w:bCs/>
          <w:sz w:val="28"/>
          <w:szCs w:val="28"/>
        </w:rPr>
      </w:pPr>
      <w:r>
        <w:rPr>
          <w:rFonts w:hint="eastAsia" w:ascii="楷体" w:hAnsi="楷体" w:eastAsia="楷体" w:cs="Times New Roman"/>
          <w:b/>
          <w:bCs/>
          <w:sz w:val="28"/>
          <w:szCs w:val="28"/>
          <w:lang w:val="en-US" w:eastAsia="zh-CN"/>
        </w:rPr>
        <w:t>(一)</w:t>
      </w:r>
      <w:r>
        <w:rPr>
          <w:rFonts w:hint="eastAsia" w:ascii="楷体" w:hAnsi="楷体" w:eastAsia="楷体" w:cs="Times New Roman"/>
          <w:b/>
          <w:bCs/>
          <w:sz w:val="28"/>
          <w:szCs w:val="28"/>
        </w:rPr>
        <w:t>一般资质条件</w:t>
      </w:r>
    </w:p>
    <w:p w14:paraId="08264837">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符合《中华人民共和国政府采购法》第</w:t>
      </w:r>
      <w:r>
        <w:rPr>
          <w:rFonts w:hint="eastAsia" w:ascii="仿宋" w:hAnsi="仿宋" w:eastAsia="仿宋" w:cs="仿宋"/>
          <w:sz w:val="28"/>
          <w:szCs w:val="28"/>
          <w:lang w:val="en-US" w:eastAsia="zh-CN"/>
        </w:rPr>
        <w:t>22</w:t>
      </w:r>
      <w:r>
        <w:rPr>
          <w:rFonts w:hint="eastAsia" w:ascii="仿宋" w:hAnsi="仿宋" w:eastAsia="仿宋" w:cs="仿宋"/>
          <w:sz w:val="28"/>
          <w:szCs w:val="28"/>
        </w:rPr>
        <w:t>条规定的供应商基本资质条件:</w:t>
      </w:r>
    </w:p>
    <w:p w14:paraId="6A7A1597">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rPr>
        <w:t>具有独立承担民事责任的能力；</w:t>
      </w:r>
    </w:p>
    <w:p w14:paraId="43EB43AD">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w:t>
      </w:r>
      <w:r>
        <w:rPr>
          <w:rFonts w:hint="eastAsia" w:ascii="仿宋" w:hAnsi="仿宋" w:eastAsia="仿宋" w:cs="仿宋"/>
          <w:sz w:val="28"/>
          <w:szCs w:val="28"/>
        </w:rPr>
        <w:t>具有良好的商业信誉和健全的财务会计制度；</w:t>
      </w:r>
    </w:p>
    <w:p w14:paraId="333DBC54">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w:t>
      </w:r>
      <w:r>
        <w:rPr>
          <w:rFonts w:hint="eastAsia" w:ascii="仿宋" w:hAnsi="仿宋" w:eastAsia="仿宋" w:cs="仿宋"/>
          <w:sz w:val="28"/>
          <w:szCs w:val="28"/>
        </w:rPr>
        <w:t>具有履行合同所必需的设备和专业技术能力；</w:t>
      </w:r>
    </w:p>
    <w:p w14:paraId="7170605C">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US" w:eastAsia="zh-CN"/>
        </w:rPr>
        <w:t>.</w:t>
      </w:r>
      <w:r>
        <w:rPr>
          <w:rFonts w:hint="eastAsia" w:ascii="仿宋" w:hAnsi="仿宋" w:eastAsia="仿宋" w:cs="仿宋"/>
          <w:sz w:val="28"/>
          <w:szCs w:val="28"/>
        </w:rPr>
        <w:t>有依法缴纳税收和社会保障资金的良好记录；</w:t>
      </w:r>
    </w:p>
    <w:p w14:paraId="59BF27B2">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lang w:val="en-US" w:eastAsia="zh-CN"/>
        </w:rPr>
        <w:t>.</w:t>
      </w:r>
      <w:r>
        <w:rPr>
          <w:rFonts w:hint="eastAsia" w:ascii="仿宋" w:hAnsi="仿宋" w:eastAsia="仿宋" w:cs="仿宋"/>
          <w:sz w:val="28"/>
          <w:szCs w:val="28"/>
        </w:rPr>
        <w:t>参加政府采购活动前三年内，在经营活动中没有重大违法记录；</w:t>
      </w:r>
    </w:p>
    <w:p w14:paraId="2CDE3EAD">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6</w:t>
      </w:r>
      <w:r>
        <w:rPr>
          <w:rFonts w:hint="eastAsia" w:ascii="仿宋" w:hAnsi="仿宋" w:eastAsia="仿宋" w:cs="仿宋"/>
          <w:sz w:val="28"/>
          <w:szCs w:val="28"/>
          <w:lang w:val="en-US" w:eastAsia="zh-CN"/>
        </w:rPr>
        <w:t>.</w:t>
      </w:r>
      <w:r>
        <w:rPr>
          <w:rFonts w:hint="eastAsia" w:ascii="仿宋" w:hAnsi="仿宋" w:eastAsia="仿宋" w:cs="仿宋"/>
          <w:sz w:val="28"/>
          <w:szCs w:val="28"/>
        </w:rPr>
        <w:t>法律、行政法规规定的其他条件。根据《湖南省财政厅关于政府采购促进中小企业发展有关措施的通知》以上资格条件中的</w:t>
      </w:r>
      <w:r>
        <w:rPr>
          <w:rFonts w:hint="eastAsia" w:ascii="仿宋" w:hAnsi="仿宋" w:eastAsia="仿宋" w:cs="仿宋"/>
          <w:sz w:val="28"/>
          <w:szCs w:val="28"/>
          <w:lang w:val="en-US" w:eastAsia="zh-CN"/>
        </w:rPr>
        <w:t>2、3、4、5</w:t>
      </w:r>
      <w:r>
        <w:rPr>
          <w:rFonts w:hint="eastAsia" w:ascii="仿宋" w:hAnsi="仿宋" w:eastAsia="仿宋" w:cs="仿宋"/>
          <w:sz w:val="28"/>
          <w:szCs w:val="28"/>
        </w:rPr>
        <w:t>证明文件可以以承诺方式递交，如果是承诺方式，请提供《湖南省政府采购供应商资</w:t>
      </w:r>
      <w:r>
        <w:rPr>
          <w:rFonts w:hint="eastAsia" w:ascii="仿宋" w:hAnsi="仿宋" w:eastAsia="仿宋" w:cs="仿宋"/>
          <w:sz w:val="28"/>
          <w:szCs w:val="28"/>
          <w:lang w:val="en-US" w:eastAsia="zh-CN"/>
        </w:rPr>
        <w:t>格</w:t>
      </w:r>
      <w:r>
        <w:rPr>
          <w:rFonts w:hint="eastAsia" w:ascii="仿宋" w:hAnsi="仿宋" w:eastAsia="仿宋" w:cs="仿宋"/>
          <w:sz w:val="28"/>
          <w:szCs w:val="28"/>
        </w:rPr>
        <w:t>承诺函》（附件）</w:t>
      </w:r>
      <w:r>
        <w:rPr>
          <w:rFonts w:hint="eastAsia" w:ascii="仿宋" w:hAnsi="仿宋" w:eastAsia="仿宋" w:cs="仿宋"/>
          <w:sz w:val="28"/>
          <w:szCs w:val="28"/>
          <w:lang w:eastAsia="zh-CN"/>
        </w:rPr>
        <w:t>。</w:t>
      </w:r>
    </w:p>
    <w:p w14:paraId="1DCCA8F9">
      <w:pPr>
        <w:keepNext w:val="0"/>
        <w:keepLines w:val="0"/>
        <w:pageBreakBefore w:val="0"/>
        <w:kinsoku/>
        <w:wordWrap/>
        <w:overflowPunct/>
        <w:topLinePunct w:val="0"/>
        <w:bidi w:val="0"/>
        <w:spacing w:line="380" w:lineRule="exact"/>
        <w:ind w:firstLine="562" w:firstLineChars="200"/>
        <w:rPr>
          <w:rFonts w:hint="eastAsia" w:ascii="楷体" w:hAnsi="楷体" w:eastAsia="楷体" w:cs="Times New Roman"/>
          <w:b/>
          <w:bCs/>
          <w:sz w:val="28"/>
          <w:szCs w:val="28"/>
        </w:rPr>
      </w:pPr>
      <w:r>
        <w:rPr>
          <w:rFonts w:hint="eastAsia" w:ascii="楷体" w:hAnsi="楷体" w:eastAsia="楷体" w:cs="Times New Roman"/>
          <w:b/>
          <w:bCs/>
          <w:sz w:val="28"/>
          <w:szCs w:val="28"/>
        </w:rPr>
        <w:t>（二）特殊资质条件</w:t>
      </w:r>
    </w:p>
    <w:p w14:paraId="64DCB111">
      <w:pPr>
        <w:keepNext w:val="0"/>
        <w:keepLines w:val="0"/>
        <w:pageBreakBefore w:val="0"/>
        <w:kinsoku/>
        <w:wordWrap/>
        <w:overflowPunct/>
        <w:topLinePunct w:val="0"/>
        <w:bidi w:val="0"/>
        <w:adjustRightInd w:val="0"/>
        <w:snapToGrid w:val="0"/>
        <w:spacing w:line="38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无</w:t>
      </w:r>
    </w:p>
    <w:p w14:paraId="39E10038">
      <w:pPr>
        <w:keepNext w:val="0"/>
        <w:keepLines w:val="0"/>
        <w:pageBreakBefore w:val="0"/>
        <w:numPr>
          <w:ilvl w:val="0"/>
          <w:numId w:val="0"/>
        </w:numPr>
        <w:kinsoku/>
        <w:wordWrap/>
        <w:overflowPunct/>
        <w:topLinePunct w:val="0"/>
        <w:bidi w:val="0"/>
        <w:spacing w:line="380" w:lineRule="exact"/>
        <w:ind w:left="0" w:leftChars="0" w:firstLine="0" w:firstLineChars="0"/>
        <w:rPr>
          <w:rFonts w:hint="eastAsia" w:ascii="黑体" w:hAnsi="黑体" w:eastAsia="黑体" w:cs="Times New Roman"/>
          <w:sz w:val="28"/>
          <w:szCs w:val="28"/>
        </w:rPr>
      </w:pPr>
      <w:r>
        <w:rPr>
          <w:rFonts w:hint="eastAsia" w:ascii="宋体" w:hAnsi="宋体" w:cs="Times New Roman"/>
          <w:b/>
          <w:bCs/>
          <w:kern w:val="2"/>
          <w:sz w:val="28"/>
          <w:szCs w:val="28"/>
          <w:lang w:val="en-US" w:eastAsia="zh-CN" w:bidi="ar-SA"/>
        </w:rPr>
        <w:t>五</w:t>
      </w:r>
      <w:r>
        <w:rPr>
          <w:rFonts w:hint="eastAsia" w:ascii="宋体" w:hAnsi="宋体" w:eastAsia="宋体" w:cs="Times New Roman"/>
          <w:b/>
          <w:bCs/>
          <w:kern w:val="2"/>
          <w:sz w:val="28"/>
          <w:szCs w:val="28"/>
          <w:lang w:val="en-US" w:eastAsia="zh-CN" w:bidi="ar-SA"/>
        </w:rPr>
        <w:t>、</w:t>
      </w:r>
      <w:r>
        <w:rPr>
          <w:rFonts w:hint="eastAsia" w:ascii="黑体" w:hAnsi="黑体" w:eastAsia="黑体" w:cs="Times New Roman"/>
          <w:sz w:val="28"/>
          <w:szCs w:val="28"/>
        </w:rPr>
        <w:t>采购基本要求</w:t>
      </w:r>
      <w:bookmarkStart w:id="0" w:name="_GoBack"/>
      <w:bookmarkEnd w:id="0"/>
    </w:p>
    <w:p w14:paraId="1DD2B3FB">
      <w:pPr>
        <w:keepNext w:val="0"/>
        <w:keepLines w:val="0"/>
        <w:pageBreakBefore w:val="0"/>
        <w:kinsoku/>
        <w:wordWrap/>
        <w:overflowPunct/>
        <w:topLinePunct w:val="0"/>
        <w:bidi w:val="0"/>
        <w:spacing w:line="380" w:lineRule="exact"/>
        <w:ind w:firstLine="562" w:firstLineChars="200"/>
        <w:rPr>
          <w:rFonts w:hint="eastAsia" w:ascii="楷体" w:hAnsi="楷体" w:eastAsia="楷体" w:cs="Times New Roman"/>
          <w:b/>
          <w:bCs/>
          <w:sz w:val="28"/>
          <w:szCs w:val="28"/>
        </w:rPr>
      </w:pPr>
      <w:r>
        <w:rPr>
          <w:rFonts w:hint="eastAsia" w:ascii="楷体" w:hAnsi="楷体" w:eastAsia="楷体" w:cs="Times New Roman"/>
          <w:b/>
          <w:bCs/>
          <w:sz w:val="28"/>
          <w:szCs w:val="28"/>
          <w:lang w:val="en-US" w:eastAsia="zh-CN"/>
        </w:rPr>
        <w:t>(一)</w:t>
      </w:r>
      <w:r>
        <w:rPr>
          <w:rFonts w:hint="eastAsia" w:ascii="楷体" w:hAnsi="楷体" w:eastAsia="楷体" w:cs="Times New Roman"/>
          <w:b/>
          <w:bCs/>
          <w:sz w:val="28"/>
          <w:szCs w:val="28"/>
        </w:rPr>
        <w:t xml:space="preserve">项目概述 </w:t>
      </w:r>
    </w:p>
    <w:p w14:paraId="524E4619">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为满足我校教师在发表论文、职称评定时对论文查重的服务需求，图书馆拟为广大教师集中采购论文查重服务，为教师提供学术预审版论文查重、职称论文版查重的论文查重服务、AI 生成文本检测、图像检测等服务。论文查重服务采用预充值的方式，本年度预充值3.4万元。</w:t>
      </w:r>
    </w:p>
    <w:p w14:paraId="69D878DC">
      <w:pPr>
        <w:keepNext w:val="0"/>
        <w:keepLines w:val="0"/>
        <w:pageBreakBefore w:val="0"/>
        <w:kinsoku/>
        <w:wordWrap/>
        <w:overflowPunct/>
        <w:topLinePunct w:val="0"/>
        <w:bidi w:val="0"/>
        <w:spacing w:line="380" w:lineRule="exact"/>
        <w:ind w:firstLine="562" w:firstLineChars="200"/>
        <w:rPr>
          <w:rFonts w:hint="eastAsia" w:ascii="楷体" w:hAnsi="楷体" w:eastAsia="楷体" w:cs="Times New Roman"/>
          <w:b/>
          <w:bCs/>
          <w:sz w:val="28"/>
          <w:szCs w:val="28"/>
        </w:rPr>
      </w:pPr>
      <w:r>
        <w:rPr>
          <w:rFonts w:hint="eastAsia" w:ascii="楷体" w:hAnsi="楷体" w:eastAsia="楷体" w:cs="Times New Roman"/>
          <w:b/>
          <w:bCs/>
          <w:sz w:val="28"/>
          <w:szCs w:val="28"/>
          <w:lang w:eastAsia="zh-CN"/>
        </w:rPr>
        <w:t>（</w:t>
      </w:r>
      <w:r>
        <w:rPr>
          <w:rFonts w:hint="eastAsia" w:ascii="楷体" w:hAnsi="楷体" w:eastAsia="楷体" w:cs="Times New Roman"/>
          <w:b/>
          <w:bCs/>
          <w:sz w:val="28"/>
          <w:szCs w:val="28"/>
          <w:lang w:val="en-US" w:eastAsia="zh-CN"/>
        </w:rPr>
        <w:t>二</w:t>
      </w:r>
      <w:r>
        <w:rPr>
          <w:rFonts w:hint="eastAsia" w:ascii="楷体" w:hAnsi="楷体" w:eastAsia="楷体" w:cs="Times New Roman"/>
          <w:b/>
          <w:bCs/>
          <w:sz w:val="28"/>
          <w:szCs w:val="28"/>
          <w:lang w:eastAsia="zh-CN"/>
        </w:rPr>
        <w:t>）</w:t>
      </w:r>
      <w:r>
        <w:rPr>
          <w:rFonts w:hint="eastAsia" w:ascii="楷体" w:hAnsi="楷体" w:eastAsia="楷体" w:cs="Times New Roman"/>
          <w:b/>
          <w:bCs/>
          <w:sz w:val="28"/>
          <w:szCs w:val="28"/>
        </w:rPr>
        <w:t>相关要求</w:t>
      </w:r>
    </w:p>
    <w:p w14:paraId="58AA6DF4">
      <w:pPr>
        <w:keepNext w:val="0"/>
        <w:keepLines w:val="0"/>
        <w:pageBreakBefore w:val="0"/>
        <w:kinsoku/>
        <w:wordWrap/>
        <w:overflowPunct/>
        <w:topLinePunct w:val="0"/>
        <w:bidi w:val="0"/>
        <w:adjustRightInd w:val="0"/>
        <w:snapToGrid w:val="0"/>
        <w:spacing w:line="38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1.质量要求</w:t>
      </w:r>
    </w:p>
    <w:p w14:paraId="4EDA2BFB">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应商提供的论文查重服务必须是湖南省教育厅在职称评定中指定认可的查重服务，要求能将查重权限下发至教师账号，由图书馆对查重数量进行统一管理，查重额度不能设置过期时间，没用完的查重额度可以在下次合同中延用。投标人需提供本公司既往合同复印件，证明公司提供的论文查重为上级教育部门在职称评定中指定认可的查重服务。用于查重的对比检测数据库，必须符合并全面覆盖以下学术文献类型：</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6"/>
        <w:gridCol w:w="6248"/>
      </w:tblGrid>
      <w:tr w14:paraId="42DE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66" w:type="dxa"/>
            <w:noWrap w:val="0"/>
            <w:vAlign w:val="center"/>
          </w:tcPr>
          <w:p w14:paraId="2648E6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A.硕博士学位文献</w:t>
            </w:r>
          </w:p>
        </w:tc>
        <w:tc>
          <w:tcPr>
            <w:tcW w:w="6248" w:type="dxa"/>
            <w:noWrap w:val="0"/>
            <w:vAlign w:val="center"/>
          </w:tcPr>
          <w:p w14:paraId="5231F20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精选全国重点学位授予单位的硕士、博士学位文献以及博士后报告</w:t>
            </w:r>
            <w:r>
              <w:rPr>
                <w:rFonts w:hint="eastAsia" w:ascii="宋体" w:hAnsi="宋体" w:eastAsia="宋体" w:cs="宋体"/>
                <w:color w:val="auto"/>
                <w:sz w:val="21"/>
                <w:szCs w:val="21"/>
                <w:lang w:val="en-US" w:eastAsia="zh-CN"/>
              </w:rPr>
              <w:t>,论文数量要求达680万篇以上。</w:t>
            </w:r>
          </w:p>
        </w:tc>
      </w:tr>
      <w:tr w14:paraId="5DCF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6" w:type="dxa"/>
            <w:noWrap w:val="0"/>
            <w:vAlign w:val="center"/>
          </w:tcPr>
          <w:p w14:paraId="2C5F8D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B.学术期刊文献</w:t>
            </w:r>
          </w:p>
        </w:tc>
        <w:tc>
          <w:tcPr>
            <w:tcW w:w="6248" w:type="dxa"/>
            <w:noWrap w:val="0"/>
            <w:vAlign w:val="center"/>
          </w:tcPr>
          <w:p w14:paraId="3791665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覆盖全部学术刊物体系，覆盖国内全部核心刊体系</w:t>
            </w:r>
            <w:r>
              <w:rPr>
                <w:rFonts w:hint="eastAsia" w:ascii="宋体" w:hAnsi="宋体" w:eastAsia="宋体" w:cs="宋体"/>
                <w:color w:val="auto"/>
                <w:sz w:val="21"/>
                <w:szCs w:val="21"/>
                <w:lang w:eastAsia="zh-CN"/>
              </w:rPr>
              <w:t>，涵盖《中国科技论文与引文数据库》（CSTPCD）来源期刊、北京大学《中文核心期刊要目总览》来源期刊以及《中文社会科学引文索引来源期刊目录》（CSSCI）（含扩展版 ）。中文期刊种数要求达</w:t>
            </w:r>
            <w:r>
              <w:rPr>
                <w:rFonts w:hint="eastAsia" w:ascii="宋体" w:hAnsi="宋体" w:eastAsia="宋体" w:cs="宋体"/>
                <w:color w:val="auto"/>
                <w:sz w:val="21"/>
                <w:szCs w:val="21"/>
                <w:lang w:val="en-US" w:eastAsia="zh-CN"/>
              </w:rPr>
              <w:t>11000种以上。对我校医学院教师提供的查重，要求</w:t>
            </w:r>
            <w:r>
              <w:rPr>
                <w:rFonts w:hint="eastAsia" w:ascii="宋体" w:hAnsi="宋体" w:eastAsia="宋体" w:cs="宋体"/>
                <w:color w:val="auto"/>
                <w:sz w:val="21"/>
                <w:szCs w:val="21"/>
              </w:rPr>
              <w:t>收录代表国内医学研究最高水平的中华系列期刊群125种期刊</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收录中国医师协会20多种期刊以及其他近60种独家合作期刊。</w:t>
            </w:r>
          </w:p>
        </w:tc>
      </w:tr>
      <w:tr w14:paraId="01D6C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6" w:type="dxa"/>
            <w:noWrap w:val="0"/>
            <w:vAlign w:val="center"/>
          </w:tcPr>
          <w:p w14:paraId="41A10C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C.学位会议文献</w:t>
            </w:r>
          </w:p>
        </w:tc>
        <w:tc>
          <w:tcPr>
            <w:tcW w:w="6248" w:type="dxa"/>
            <w:noWrap w:val="0"/>
            <w:vAlign w:val="center"/>
          </w:tcPr>
          <w:p w14:paraId="1CB33EF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以高端学术会议为主，内容涵盖人文社会、自然、农林、医药、工程技术等各学科领域</w:t>
            </w:r>
            <w:r>
              <w:rPr>
                <w:rFonts w:hint="eastAsia" w:ascii="宋体" w:hAnsi="宋体" w:eastAsia="宋体" w:cs="宋体"/>
                <w:color w:val="auto"/>
                <w:sz w:val="21"/>
                <w:szCs w:val="21"/>
                <w:lang w:eastAsia="zh-CN"/>
              </w:rPr>
              <w:t>，会议论文数量要求达</w:t>
            </w:r>
            <w:r>
              <w:rPr>
                <w:rFonts w:hint="eastAsia" w:ascii="宋体" w:hAnsi="宋体" w:eastAsia="宋体" w:cs="宋体"/>
                <w:color w:val="auto"/>
                <w:sz w:val="21"/>
                <w:szCs w:val="21"/>
                <w:lang w:val="en-US" w:eastAsia="zh-CN"/>
              </w:rPr>
              <w:t>750万篇以上。</w:t>
            </w:r>
          </w:p>
        </w:tc>
      </w:tr>
      <w:tr w14:paraId="76A6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6" w:type="dxa"/>
            <w:noWrap w:val="0"/>
            <w:vAlign w:val="center"/>
          </w:tcPr>
          <w:p w14:paraId="0006A4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D.中文学术网络数据</w:t>
            </w:r>
          </w:p>
        </w:tc>
        <w:tc>
          <w:tcPr>
            <w:tcW w:w="6248" w:type="dxa"/>
            <w:noWrap w:val="0"/>
            <w:vAlign w:val="center"/>
          </w:tcPr>
          <w:p w14:paraId="2EAABDD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具有较高学术价值的网络信息资源，如科学网、百度文库等。</w:t>
            </w:r>
          </w:p>
        </w:tc>
      </w:tr>
      <w:tr w14:paraId="3E26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6" w:type="dxa"/>
            <w:noWrap w:val="0"/>
            <w:vAlign w:val="center"/>
          </w:tcPr>
          <w:p w14:paraId="360D8A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E.中文专利数据</w:t>
            </w:r>
          </w:p>
        </w:tc>
        <w:tc>
          <w:tcPr>
            <w:tcW w:w="6248" w:type="dxa"/>
            <w:noWrap w:val="0"/>
            <w:vAlign w:val="center"/>
          </w:tcPr>
          <w:p w14:paraId="382D1DF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收集达</w:t>
            </w:r>
            <w:r>
              <w:rPr>
                <w:rFonts w:hint="eastAsia" w:ascii="宋体" w:hAnsi="宋体" w:eastAsia="宋体" w:cs="宋体"/>
                <w:color w:val="auto"/>
                <w:sz w:val="21"/>
                <w:szCs w:val="21"/>
                <w:lang w:val="en-US" w:eastAsia="zh-CN"/>
              </w:rPr>
              <w:t>2200</w:t>
            </w:r>
            <w:r>
              <w:rPr>
                <w:rFonts w:hint="eastAsia" w:ascii="宋体" w:hAnsi="宋体" w:eastAsia="宋体" w:cs="宋体"/>
                <w:color w:val="auto"/>
                <w:sz w:val="21"/>
                <w:szCs w:val="21"/>
              </w:rPr>
              <w:t>万篇</w:t>
            </w:r>
            <w:r>
              <w:rPr>
                <w:rFonts w:hint="eastAsia" w:ascii="宋体" w:hAnsi="宋体" w:eastAsia="宋体" w:cs="宋体"/>
                <w:color w:val="auto"/>
                <w:sz w:val="21"/>
                <w:szCs w:val="21"/>
                <w:lang w:eastAsia="zh-CN"/>
              </w:rPr>
              <w:t>以上</w:t>
            </w:r>
            <w:r>
              <w:rPr>
                <w:rFonts w:hint="eastAsia" w:ascii="宋体" w:hAnsi="宋体" w:eastAsia="宋体" w:cs="宋体"/>
                <w:color w:val="auto"/>
                <w:sz w:val="21"/>
                <w:szCs w:val="21"/>
              </w:rPr>
              <w:t>的中文专利全文数据。</w:t>
            </w:r>
          </w:p>
        </w:tc>
      </w:tr>
      <w:tr w14:paraId="43AC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6" w:type="dxa"/>
            <w:noWrap w:val="0"/>
            <w:vAlign w:val="center"/>
          </w:tcPr>
          <w:p w14:paraId="536150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F.中国优秀报纸数据</w:t>
            </w:r>
          </w:p>
        </w:tc>
        <w:tc>
          <w:tcPr>
            <w:tcW w:w="6248" w:type="dxa"/>
            <w:noWrap w:val="0"/>
            <w:vAlign w:val="center"/>
          </w:tcPr>
          <w:p w14:paraId="1CBD738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rPr>
              <w:t>直辖市、省级优秀报纸，涉及党政报和行业报两大主要类型，包括人民日报、新华日报、中国质量报、国际金融报等</w:t>
            </w:r>
            <w:r>
              <w:rPr>
                <w:rFonts w:hint="eastAsia" w:ascii="宋体" w:hAnsi="宋体" w:eastAsia="宋体" w:cs="宋体"/>
                <w:color w:val="auto"/>
                <w:sz w:val="21"/>
                <w:szCs w:val="21"/>
                <w:lang w:eastAsia="zh-CN"/>
              </w:rPr>
              <w:t>至少</w:t>
            </w:r>
            <w:r>
              <w:rPr>
                <w:rFonts w:hint="eastAsia" w:ascii="宋体" w:hAnsi="宋体" w:eastAsia="宋体" w:cs="宋体"/>
                <w:color w:val="auto"/>
                <w:sz w:val="21"/>
                <w:szCs w:val="21"/>
              </w:rPr>
              <w:t>250种</w:t>
            </w:r>
            <w:r>
              <w:rPr>
                <w:rFonts w:hint="eastAsia" w:ascii="宋体" w:hAnsi="宋体" w:eastAsia="宋体" w:cs="宋体"/>
                <w:color w:val="auto"/>
                <w:sz w:val="21"/>
                <w:szCs w:val="21"/>
                <w:lang w:eastAsia="zh-CN"/>
              </w:rPr>
              <w:t>以上，文献资源</w:t>
            </w:r>
            <w:r>
              <w:rPr>
                <w:rFonts w:hint="eastAsia" w:ascii="宋体" w:hAnsi="宋体" w:eastAsia="宋体" w:cs="宋体"/>
                <w:color w:val="auto"/>
                <w:sz w:val="21"/>
                <w:szCs w:val="21"/>
                <w:lang w:val="en-US" w:eastAsia="zh-CN"/>
              </w:rPr>
              <w:t>1700万篇以上。</w:t>
            </w:r>
          </w:p>
        </w:tc>
      </w:tr>
    </w:tbl>
    <w:p w14:paraId="29372266">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（以上需提供佐证材料）</w:t>
      </w:r>
    </w:p>
    <w:p w14:paraId="2FE615C0">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论文查重要求具备强大的全方位检测功能 :</w:t>
      </w:r>
    </w:p>
    <w:p w14:paraId="3540090B">
      <w:pPr>
        <w:keepNext w:val="0"/>
        <w:keepLines w:val="0"/>
        <w:pageBreakBefore w:val="0"/>
        <w:kinsoku/>
        <w:wordWrap/>
        <w:overflowPunct/>
        <w:topLinePunct w:val="0"/>
        <w:autoSpaceDE/>
        <w:autoSpaceDN/>
        <w:bidi w:val="0"/>
        <w:adjustRightInd w:val="0"/>
        <w:snapToGrid w:val="0"/>
        <w:spacing w:line="38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系统支持本地上传（批量或单篇）与手工录入（单篇）送检方式。系统支持对PDF、DOC、DOCX、TXT、RTF格式的文件进行上传抽取并检测。系统支持对新文献（未发表文献：如未投稿的期刊文献）与已发表文献进行检测。支持送检繁体文献,文献送检界面中设有“送检繁体文献”功能，启动检测程序后系统可对送检的繁体文献进行繁简体转换，实现与海量比对数据库内数据的相似性比对检测，检测报告中的原文部分以繁体送检文献的原文本呈现，保障检测报告的易读性。支持离线检测,批量检测学术文献无需在线等待结果，成功送检后可离开系统，一段时间后即可在检测信息页面查看相似结果。(以上需提供相应截图)</w:t>
      </w:r>
    </w:p>
    <w:p w14:paraId="62B96312">
      <w:pPr>
        <w:keepNext w:val="0"/>
        <w:keepLines w:val="0"/>
        <w:pageBreakBefore w:val="0"/>
        <w:kinsoku/>
        <w:wordWrap/>
        <w:overflowPunct/>
        <w:topLinePunct w:val="0"/>
        <w:bidi w:val="0"/>
        <w:adjustRightInd w:val="0"/>
        <w:snapToGrid w:val="0"/>
        <w:spacing w:line="38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2.验货要求</w:t>
      </w:r>
    </w:p>
    <w:p w14:paraId="1B559621">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终验通过后，乙方开具合法有效并与本合同条款相一致的发票、以及支付合同货款所必备的单证资料等财务支付结算凭证之日起的十个工作日内，甲方应向乙方指定的开户银行帐号支付合同总额的全部款项。</w:t>
      </w:r>
    </w:p>
    <w:p w14:paraId="3C7B569C">
      <w:pPr>
        <w:keepNext w:val="0"/>
        <w:keepLines w:val="0"/>
        <w:pageBreakBefore w:val="0"/>
        <w:kinsoku/>
        <w:wordWrap/>
        <w:overflowPunct/>
        <w:topLinePunct w:val="0"/>
        <w:bidi w:val="0"/>
        <w:adjustRightInd w:val="0"/>
        <w:snapToGrid w:val="0"/>
        <w:spacing w:line="38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3.服务要求</w:t>
      </w:r>
    </w:p>
    <w:p w14:paraId="65B14ADC">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(1)项目中所采购的论文查重服务，供应商必须保护所有查重论文的版权，因版权造成的任何责任由供应商承担。</w:t>
      </w:r>
    </w:p>
    <w:p w14:paraId="4FCEB699">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供应商提供的论文查重服务必须实现7*24小时访问，如出现故障必须在我方反馈的2小时内解决。如出现长时间不能访问，并对我方反馈不及时响应的情况，我方有权按合同款项中以小时为计算单位提出经济索赔。</w:t>
      </w:r>
    </w:p>
    <w:p w14:paraId="0FC22F1F">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(3)供应商必须为我校论文查重服务提供账号管理功能，并方便的实现校外访问。</w:t>
      </w:r>
    </w:p>
    <w:p w14:paraId="4C20F0AC">
      <w:pPr>
        <w:keepNext w:val="0"/>
        <w:keepLines w:val="0"/>
        <w:pageBreakBefore w:val="0"/>
        <w:kinsoku/>
        <w:wordWrap/>
        <w:overflowPunct/>
        <w:topLinePunct w:val="0"/>
        <w:bidi w:val="0"/>
        <w:adjustRightInd w:val="0"/>
        <w:snapToGrid w:val="0"/>
        <w:spacing w:line="38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4.报价要求</w:t>
      </w:r>
    </w:p>
    <w:p w14:paraId="72D55C32">
      <w:pPr>
        <w:keepNext w:val="0"/>
        <w:keepLines w:val="0"/>
        <w:pageBreakBefore w:val="0"/>
        <w:kinsoku/>
        <w:wordWrap/>
        <w:overflowPunct/>
        <w:topLinePunct w:val="0"/>
        <w:bidi w:val="0"/>
        <w:adjustRightInd w:val="0"/>
        <w:snapToGrid w:val="0"/>
        <w:spacing w:line="38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总价不能超过项目预算控制价，分项报价不能超过分项控制价。论文查重单价:2万以内职称论文查重每篇不超过30元/篇。 超过每2万字符算1篇；学术预审版不得超过3元/千字。文察（AI 生成文本检测、图像检测）不得超过</w:t>
      </w:r>
      <w:r>
        <w:rPr>
          <w:rFonts w:hint="default" w:ascii="仿宋" w:hAnsi="仿宋" w:eastAsia="仿宋" w:cs="仿宋"/>
          <w:sz w:val="28"/>
          <w:szCs w:val="28"/>
          <w:lang w:val="en-US" w:eastAsia="zh-CN"/>
        </w:rPr>
        <w:t>59元/篇（文本9万字符/10张大图），每超过文本9万字符或10张大图增加一篇</w:t>
      </w:r>
      <w:r>
        <w:rPr>
          <w:rFonts w:hint="eastAsia" w:ascii="仿宋" w:hAnsi="仿宋" w:eastAsia="仿宋" w:cs="仿宋"/>
          <w:sz w:val="28"/>
          <w:szCs w:val="28"/>
          <w:lang w:val="en-US" w:eastAsia="zh-CN"/>
        </w:rPr>
        <w:t>。</w:t>
      </w:r>
    </w:p>
    <w:p w14:paraId="40E80C0A">
      <w:pPr>
        <w:keepNext w:val="0"/>
        <w:keepLines w:val="0"/>
        <w:pageBreakBefore w:val="0"/>
        <w:kinsoku/>
        <w:wordWrap/>
        <w:overflowPunct/>
        <w:topLinePunct w:val="0"/>
        <w:bidi w:val="0"/>
        <w:adjustRightInd w:val="0"/>
        <w:snapToGrid w:val="0"/>
        <w:spacing w:line="38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5.培训要求</w:t>
      </w:r>
    </w:p>
    <w:p w14:paraId="7F777291">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在终验前完成以下培训：供应商必须为我校查重服务的应用提供培训。培训内容主要为查重服务的使用说明、注意事项；中标人到使用单位对所有查重服务进行培训，直至采购方学会为止。</w:t>
      </w:r>
    </w:p>
    <w:p w14:paraId="63853A4E">
      <w:pPr>
        <w:keepNext w:val="0"/>
        <w:keepLines w:val="0"/>
        <w:pageBreakBefore w:val="0"/>
        <w:numPr>
          <w:ilvl w:val="0"/>
          <w:numId w:val="0"/>
        </w:numPr>
        <w:kinsoku/>
        <w:wordWrap/>
        <w:overflowPunct/>
        <w:topLinePunct w:val="0"/>
        <w:bidi w:val="0"/>
        <w:spacing w:line="380" w:lineRule="exact"/>
        <w:ind w:left="0" w:leftChars="0" w:firstLine="0" w:firstLineChars="0"/>
        <w:rPr>
          <w:rFonts w:hint="eastAsia" w:ascii="黑体" w:hAnsi="黑体" w:eastAsia="黑体" w:cs="Times New Roman"/>
          <w:sz w:val="28"/>
          <w:szCs w:val="28"/>
        </w:rPr>
      </w:pPr>
      <w:r>
        <w:rPr>
          <w:rFonts w:hint="eastAsia" w:ascii="黑体" w:hAnsi="黑体" w:eastAsia="黑体" w:cs="Times New Roman"/>
          <w:sz w:val="28"/>
          <w:szCs w:val="28"/>
          <w:lang w:val="en-US" w:eastAsia="zh-CN"/>
        </w:rPr>
        <w:t>六、</w:t>
      </w:r>
      <w:r>
        <w:rPr>
          <w:rFonts w:hint="eastAsia" w:ascii="黑体" w:hAnsi="黑体" w:eastAsia="黑体" w:cs="Times New Roman"/>
          <w:sz w:val="28"/>
          <w:szCs w:val="28"/>
        </w:rPr>
        <w:t>采购清单</w:t>
      </w:r>
    </w:p>
    <w:p w14:paraId="351AE98D">
      <w:pPr>
        <w:keepNext w:val="0"/>
        <w:keepLines w:val="0"/>
        <w:pageBreakBefore w:val="0"/>
        <w:kinsoku/>
        <w:wordWrap/>
        <w:overflowPunct/>
        <w:topLinePunct w:val="0"/>
        <w:bidi w:val="0"/>
        <w:adjustRightInd w:val="0"/>
        <w:snapToGrid w:val="0"/>
        <w:spacing w:line="38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论文查重服务在线服务平台一套，文察（AI 生成文本检测、图像检测）系统一套，预充值共3.4万元，服务期限一年。</w:t>
      </w:r>
    </w:p>
    <w:p w14:paraId="4A366F06">
      <w:pPr>
        <w:keepNext w:val="0"/>
        <w:keepLines w:val="0"/>
        <w:pageBreakBefore w:val="0"/>
        <w:numPr>
          <w:ilvl w:val="0"/>
          <w:numId w:val="0"/>
        </w:numPr>
        <w:kinsoku/>
        <w:wordWrap/>
        <w:overflowPunct/>
        <w:topLinePunct w:val="0"/>
        <w:bidi w:val="0"/>
        <w:spacing w:line="380" w:lineRule="exact"/>
        <w:ind w:left="0" w:leftChars="0" w:firstLine="0" w:firstLineChars="0"/>
        <w:rPr>
          <w:rFonts w:hint="eastAsia" w:ascii="黑体" w:hAnsi="黑体" w:eastAsia="黑体" w:cs="Times New Roman"/>
          <w:sz w:val="28"/>
          <w:szCs w:val="28"/>
        </w:rPr>
      </w:pPr>
      <w:r>
        <w:rPr>
          <w:rFonts w:hint="eastAsia" w:ascii="黑体" w:hAnsi="黑体" w:eastAsia="黑体" w:cs="Times New Roman"/>
          <w:sz w:val="28"/>
          <w:szCs w:val="28"/>
          <w:lang w:val="en-US" w:eastAsia="zh-CN"/>
        </w:rPr>
        <w:t>七、</w:t>
      </w:r>
      <w:r>
        <w:rPr>
          <w:rFonts w:hint="eastAsia" w:ascii="黑体" w:hAnsi="黑体" w:eastAsia="黑体" w:cs="Times New Roman"/>
          <w:sz w:val="28"/>
          <w:szCs w:val="28"/>
        </w:rPr>
        <w:t>交货时间、地点及方式</w:t>
      </w:r>
    </w:p>
    <w:p w14:paraId="02936D29">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1.交货时间：中标人须于合同签订后20个工作日内启动项目所需的全部服务。</w:t>
      </w:r>
    </w:p>
    <w:p w14:paraId="5FC2EAAC">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2.交货地点：以线上服务方式提供访问链接、账号。</w:t>
      </w:r>
    </w:p>
    <w:p w14:paraId="145F634C">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3.交货方式：中标人完成服务后须进行合格验收，中标方承担验收合格前的一切风险、责任和费用。</w:t>
      </w:r>
    </w:p>
    <w:p w14:paraId="585EB531">
      <w:pPr>
        <w:keepNext w:val="0"/>
        <w:keepLines w:val="0"/>
        <w:pageBreakBefore w:val="0"/>
        <w:numPr>
          <w:ilvl w:val="0"/>
          <w:numId w:val="0"/>
        </w:numPr>
        <w:kinsoku/>
        <w:wordWrap/>
        <w:overflowPunct/>
        <w:topLinePunct w:val="0"/>
        <w:bidi w:val="0"/>
        <w:spacing w:line="380" w:lineRule="exact"/>
        <w:ind w:left="0" w:leftChars="0" w:firstLine="0" w:firstLineChars="0"/>
        <w:rPr>
          <w:rFonts w:hint="eastAsia" w:ascii="黑体" w:hAnsi="黑体" w:eastAsia="黑体" w:cs="Times New Roman"/>
          <w:sz w:val="28"/>
          <w:szCs w:val="28"/>
        </w:rPr>
      </w:pPr>
      <w:r>
        <w:rPr>
          <w:rFonts w:hint="eastAsia" w:ascii="黑体" w:hAnsi="黑体" w:eastAsia="黑体" w:cs="Times New Roman"/>
          <w:sz w:val="28"/>
          <w:szCs w:val="28"/>
        </w:rPr>
        <w:t>八、付款方式</w:t>
      </w:r>
    </w:p>
    <w:p w14:paraId="007B60D7">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1.本项目设履约保证1500元整，签订合同前交清，验收合格后一个月内无息退还。</w:t>
      </w:r>
    </w:p>
    <w:p w14:paraId="1898BBB7">
      <w:pPr>
        <w:keepNext w:val="0"/>
        <w:keepLines w:val="0"/>
        <w:pageBreakBefore w:val="0"/>
        <w:kinsoku/>
        <w:wordWrap/>
        <w:overflowPunct/>
        <w:topLinePunct w:val="0"/>
        <w:bidi w:val="0"/>
        <w:adjustRightInd w:val="0"/>
        <w:snapToGrid w:val="0"/>
        <w:spacing w:line="38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2.项目验收合格后如无质量问题一个月内一次性付清。</w:t>
      </w:r>
    </w:p>
    <w:p w14:paraId="7C25F9B4">
      <w:pPr>
        <w:pStyle w:val="8"/>
        <w:widowControl/>
        <w:shd w:val="clear" w:color="auto" w:fill="FFFFFF"/>
        <w:spacing w:before="0" w:beforeAutospacing="0" w:after="0" w:afterAutospacing="0" w:line="520" w:lineRule="exact"/>
        <w:ind w:firstLine="560" w:firstLineChars="200"/>
        <w:jc w:val="both"/>
        <w:rPr>
          <w:rFonts w:hint="eastAsia" w:ascii="宋体" w:hAnsi="宋体" w:cs="宋体"/>
          <w:color w:val="000000"/>
          <w:sz w:val="28"/>
          <w:szCs w:val="28"/>
          <w:shd w:val="clear" w:color="auto" w:fill="FFFFFF"/>
        </w:rPr>
      </w:pPr>
    </w:p>
    <w:p w14:paraId="22BF2536">
      <w:pPr>
        <w:keepNext w:val="0"/>
        <w:keepLines w:val="0"/>
        <w:pageBreakBefore w:val="0"/>
        <w:kinsoku/>
        <w:wordWrap/>
        <w:overflowPunct/>
        <w:topLinePunct w:val="0"/>
        <w:bidi w:val="0"/>
        <w:spacing w:line="380" w:lineRule="exact"/>
        <w:ind w:left="0" w:leftChars="0" w:firstLine="6518" w:firstLineChars="2328"/>
        <w:jc w:val="both"/>
        <w:textAlignment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图书馆</w:t>
      </w:r>
    </w:p>
    <w:p w14:paraId="3A53DEBC">
      <w:pPr>
        <w:keepNext w:val="0"/>
        <w:keepLines w:val="0"/>
        <w:pageBreakBefore w:val="0"/>
        <w:kinsoku/>
        <w:wordWrap/>
        <w:overflowPunct/>
        <w:topLinePunct w:val="0"/>
        <w:bidi w:val="0"/>
        <w:spacing w:line="380" w:lineRule="exact"/>
        <w:ind w:left="0" w:leftChars="0" w:firstLine="6098" w:firstLineChars="2178"/>
        <w:jc w:val="both"/>
        <w:textAlignment w:val="center"/>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2026年3月10日</w:t>
      </w:r>
    </w:p>
    <w:p w14:paraId="7339C174">
      <w:pPr>
        <w:rPr>
          <w:rFonts w:hint="eastAsia" w:ascii="宋体" w:hAnsi="宋体" w:cs="宋体"/>
          <w:b/>
          <w:bCs/>
          <w:sz w:val="30"/>
          <w:szCs w:val="30"/>
          <w:shd w:val="clear" w:color="auto" w:fill="FFFFFF"/>
          <w:lang w:val="en-US" w:eastAsia="zh-CN"/>
        </w:rPr>
      </w:pPr>
      <w:r>
        <w:rPr>
          <w:rFonts w:hint="eastAsia" w:ascii="宋体" w:hAnsi="宋体" w:cs="宋体"/>
          <w:b/>
          <w:bCs/>
          <w:sz w:val="30"/>
          <w:szCs w:val="30"/>
          <w:shd w:val="clear" w:color="auto" w:fill="FFFFFF"/>
          <w:lang w:val="en-US" w:eastAsia="zh-CN"/>
        </w:rPr>
        <w:br w:type="page"/>
      </w:r>
    </w:p>
    <w:p w14:paraId="4459B154">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left="0" w:leftChars="0" w:firstLine="0" w:firstLineChars="0"/>
        <w:jc w:val="both"/>
        <w:textAlignment w:val="auto"/>
        <w:rPr>
          <w:rFonts w:hint="default" w:ascii="宋体" w:hAnsi="宋体" w:eastAsia="宋体" w:cs="宋体"/>
          <w:b/>
          <w:bCs/>
          <w:sz w:val="30"/>
          <w:szCs w:val="30"/>
          <w:shd w:val="clear" w:color="auto" w:fill="FFFFFF"/>
          <w:lang w:val="en-US" w:eastAsia="zh-CN"/>
        </w:rPr>
      </w:pPr>
      <w:r>
        <w:rPr>
          <w:rFonts w:hint="eastAsia" w:ascii="宋体" w:hAnsi="宋体" w:cs="宋体"/>
          <w:b/>
          <w:bCs/>
          <w:sz w:val="30"/>
          <w:szCs w:val="30"/>
          <w:shd w:val="clear" w:color="auto" w:fill="FFFFFF"/>
          <w:lang w:val="en-US" w:eastAsia="zh-CN"/>
        </w:rPr>
        <w:t>附件一</w:t>
      </w:r>
    </w:p>
    <w:p w14:paraId="40AD5876">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2409" w:firstLineChars="800"/>
        <w:jc w:val="both"/>
        <w:textAlignment w:val="auto"/>
        <w:rPr>
          <w:rFonts w:hint="eastAsia" w:ascii="宋体" w:hAnsi="宋体" w:cs="宋体"/>
          <w:b/>
          <w:bCs/>
          <w:sz w:val="30"/>
          <w:szCs w:val="30"/>
          <w:shd w:val="clear" w:color="auto" w:fill="FFFFFF"/>
        </w:rPr>
      </w:pPr>
      <w:r>
        <w:rPr>
          <w:rFonts w:hint="eastAsia" w:ascii="宋体" w:hAnsi="宋体" w:cs="宋体"/>
          <w:b/>
          <w:bCs/>
          <w:sz w:val="30"/>
          <w:szCs w:val="30"/>
          <w:shd w:val="clear" w:color="auto" w:fill="FFFFFF"/>
        </w:rPr>
        <w:t>湖南省政府采购供应商资格承诺函</w:t>
      </w:r>
    </w:p>
    <w:p w14:paraId="6EE6E4BA">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both"/>
        <w:textAlignment w:val="auto"/>
        <w:rPr>
          <w:rFonts w:hint="eastAsia" w:ascii="宋体" w:hAnsi="宋体" w:cs="宋体"/>
          <w:sz w:val="28"/>
          <w:szCs w:val="28"/>
          <w:shd w:val="clear" w:color="auto" w:fill="FFFFFF"/>
        </w:rPr>
      </w:pPr>
      <w:r>
        <w:rPr>
          <w:rFonts w:hint="eastAsia" w:ascii="宋体" w:hAnsi="宋体" w:cs="宋体"/>
          <w:sz w:val="28"/>
          <w:szCs w:val="28"/>
          <w:shd w:val="clear" w:color="auto" w:fill="FFFFFF"/>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B34D571">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both"/>
        <w:textAlignment w:val="auto"/>
        <w:rPr>
          <w:rFonts w:hint="eastAsia" w:ascii="宋体" w:hAnsi="宋体" w:cs="宋体"/>
          <w:sz w:val="28"/>
          <w:szCs w:val="28"/>
          <w:shd w:val="clear" w:color="auto" w:fill="FFFFFF"/>
        </w:rPr>
      </w:pPr>
      <w:r>
        <w:rPr>
          <w:rFonts w:hint="eastAsia" w:ascii="宋体" w:hAnsi="宋体" w:cs="宋体"/>
          <w:sz w:val="28"/>
          <w:szCs w:val="28"/>
          <w:shd w:val="clear" w:color="auto" w:fill="FFFFFF"/>
        </w:rPr>
        <w:t>按照《政府采购促进中小企业发展管理办法》(财库〔2020〕46号)，本公司企业规模为:大型</w:t>
      </w:r>
      <w:r>
        <w:rPr>
          <w:rFonts w:hint="eastAsia" w:ascii="宋体" w:hAnsi="宋体" w:eastAsia="宋体" w:cs="宋体"/>
          <w:sz w:val="28"/>
          <w:szCs w:val="28"/>
          <w:shd w:val="clear" w:color="auto" w:fill="FFFFFF"/>
        </w:rPr>
        <w:t>□</w:t>
      </w:r>
      <w:r>
        <w:rPr>
          <w:rFonts w:hint="eastAsia" w:ascii="宋体" w:hAnsi="宋体" w:cs="宋体"/>
          <w:sz w:val="28"/>
          <w:szCs w:val="28"/>
          <w:shd w:val="clear" w:color="auto" w:fill="FFFFFF"/>
        </w:rPr>
        <w:t>中型</w:t>
      </w:r>
      <w:r>
        <w:rPr>
          <w:rFonts w:hint="eastAsia" w:ascii="宋体" w:hAnsi="宋体" w:eastAsia="宋体" w:cs="宋体"/>
          <w:sz w:val="28"/>
          <w:szCs w:val="28"/>
          <w:shd w:val="clear" w:color="auto" w:fill="FFFFFF"/>
        </w:rPr>
        <w:t>□</w:t>
      </w:r>
      <w:r>
        <w:rPr>
          <w:rFonts w:hint="eastAsia" w:ascii="宋体" w:hAnsi="宋体" w:cs="宋体"/>
          <w:sz w:val="28"/>
          <w:szCs w:val="28"/>
          <w:shd w:val="clear" w:color="auto" w:fill="FFFFFF"/>
        </w:rPr>
        <w:t>小型</w:t>
      </w:r>
      <w:r>
        <w:rPr>
          <w:rFonts w:hint="eastAsia" w:ascii="宋体" w:hAnsi="宋体" w:eastAsia="宋体" w:cs="宋体"/>
          <w:sz w:val="28"/>
          <w:szCs w:val="28"/>
          <w:shd w:val="clear" w:color="auto" w:fill="FFFFFF"/>
        </w:rPr>
        <w:t>□</w:t>
      </w:r>
      <w:r>
        <w:rPr>
          <w:rFonts w:hint="eastAsia" w:ascii="宋体" w:hAnsi="宋体" w:cs="宋体"/>
          <w:sz w:val="28"/>
          <w:szCs w:val="28"/>
          <w:shd w:val="clear" w:color="auto" w:fill="FFFFFF"/>
        </w:rPr>
        <w:t>微型</w:t>
      </w:r>
      <w:r>
        <w:rPr>
          <w:rFonts w:hint="eastAsia" w:ascii="宋体" w:hAnsi="宋体" w:eastAsia="宋体" w:cs="宋体"/>
          <w:sz w:val="28"/>
          <w:szCs w:val="28"/>
          <w:shd w:val="clear" w:color="auto" w:fill="FFFFFF"/>
        </w:rPr>
        <w:t>□</w:t>
      </w:r>
    </w:p>
    <w:p w14:paraId="0283D04A">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both"/>
        <w:textAlignment w:val="auto"/>
        <w:rPr>
          <w:rFonts w:hint="eastAsia" w:ascii="宋体" w:hAnsi="宋体" w:cs="宋体"/>
          <w:sz w:val="28"/>
          <w:szCs w:val="28"/>
          <w:shd w:val="clear" w:color="auto" w:fill="FFFFFF"/>
        </w:rPr>
      </w:pPr>
      <w:r>
        <w:rPr>
          <w:rFonts w:hint="eastAsia" w:ascii="宋体" w:hAnsi="宋体" w:eastAsia="宋体" w:cs="宋体"/>
          <w:sz w:val="28"/>
          <w:szCs w:val="28"/>
          <w:shd w:val="clear" w:color="auto" w:fill="FFFFFF"/>
        </w:rPr>
        <w:t>□</w:t>
      </w:r>
      <w:r>
        <w:rPr>
          <w:rFonts w:hint="eastAsia" w:ascii="宋体" w:hAnsi="宋体" w:cs="宋体"/>
          <w:sz w:val="28"/>
          <w:szCs w:val="28"/>
          <w:shd w:val="clear" w:color="auto" w:fill="FFFFFF"/>
        </w:rPr>
        <w:t>本公司自愿入驻湖南省政府采购电子卖场，遵守《湖南省政府采购电子卖场管理办法》(湘财购〔2019〕27 号)，如违反承诺，同意金融机构将增信保证划缴国库(非电子卖场采购活动项目不需勾选)。</w:t>
      </w:r>
    </w:p>
    <w:p w14:paraId="37DD79B2">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both"/>
        <w:textAlignment w:val="auto"/>
        <w:rPr>
          <w:rFonts w:hint="eastAsia" w:ascii="宋体" w:hAnsi="宋体" w:cs="宋体"/>
          <w:sz w:val="28"/>
          <w:szCs w:val="28"/>
          <w:shd w:val="clear" w:color="auto" w:fill="FFFFFF"/>
        </w:rPr>
      </w:pPr>
    </w:p>
    <w:p w14:paraId="62F7BF53">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right"/>
        <w:textAlignment w:val="auto"/>
        <w:rPr>
          <w:rFonts w:hint="eastAsia" w:ascii="宋体" w:hAnsi="宋体" w:cs="宋体"/>
          <w:sz w:val="28"/>
          <w:szCs w:val="28"/>
          <w:shd w:val="clear" w:color="auto" w:fill="FFFFFF"/>
          <w:lang w:val="en-US" w:eastAsia="zh-CN"/>
        </w:rPr>
      </w:pPr>
      <w:r>
        <w:rPr>
          <w:rFonts w:hint="eastAsia" w:ascii="宋体" w:hAnsi="宋体" w:cs="宋体"/>
          <w:sz w:val="28"/>
          <w:szCs w:val="28"/>
          <w:shd w:val="clear" w:color="auto" w:fill="FFFFFF"/>
          <w:lang w:val="en-US" w:eastAsia="zh-CN"/>
        </w:rPr>
        <w:t xml:space="preserve">                          公司(单位)名称(盖章)</w:t>
      </w:r>
    </w:p>
    <w:p w14:paraId="58C57149">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880" w:firstLineChars="2100"/>
        <w:jc w:val="right"/>
        <w:textAlignment w:val="auto"/>
        <w:rPr>
          <w:rFonts w:hint="default" w:ascii="宋体" w:hAnsi="宋体" w:cs="宋体"/>
          <w:sz w:val="28"/>
          <w:szCs w:val="28"/>
          <w:shd w:val="clear" w:color="auto" w:fill="FFFFFF"/>
          <w:lang w:val="en-US" w:eastAsia="zh-CN"/>
        </w:rPr>
      </w:pPr>
      <w:r>
        <w:rPr>
          <w:rFonts w:hint="eastAsia" w:ascii="宋体" w:hAnsi="宋体" w:eastAsia="宋体" w:cs="宋体"/>
          <w:sz w:val="28"/>
          <w:szCs w:val="28"/>
          <w:shd w:val="clear" w:color="auto" w:fill="FFFFFF"/>
          <w:lang w:val="en-US" w:eastAsia="zh-CN"/>
        </w:rPr>
        <w:t>______</w:t>
      </w:r>
      <w:r>
        <w:rPr>
          <w:rFonts w:hint="default" w:ascii="宋体" w:hAnsi="宋体" w:cs="宋体"/>
          <w:sz w:val="28"/>
          <w:szCs w:val="28"/>
          <w:shd w:val="clear" w:color="auto" w:fill="FFFFFF"/>
          <w:lang w:val="en-US" w:eastAsia="zh-CN"/>
        </w:rPr>
        <w:t>年____月___</w:t>
      </w:r>
      <w:r>
        <w:rPr>
          <w:rFonts w:hint="eastAsia" w:ascii="宋体" w:hAnsi="宋体" w:eastAsia="宋体" w:cs="宋体"/>
          <w:sz w:val="28"/>
          <w:szCs w:val="28"/>
          <w:shd w:val="clear" w:color="auto" w:fill="FFFFFF"/>
          <w:lang w:val="en-US" w:eastAsia="zh-CN"/>
        </w:rPr>
        <w:t>_</w:t>
      </w:r>
      <w:r>
        <w:rPr>
          <w:rFonts w:hint="default" w:ascii="宋体" w:hAnsi="宋体" w:cs="宋体"/>
          <w:sz w:val="28"/>
          <w:szCs w:val="28"/>
          <w:shd w:val="clear" w:color="auto" w:fill="FFFFFF"/>
          <w:lang w:val="en-US" w:eastAsia="zh-CN"/>
        </w:rPr>
        <w:t>日</w:t>
      </w:r>
    </w:p>
    <w:p w14:paraId="686DC4E4">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jc w:val="both"/>
        <w:textAlignment w:val="auto"/>
        <w:rPr>
          <w:rFonts w:hint="default" w:ascii="宋体" w:hAnsi="宋体" w:cs="宋体"/>
          <w:sz w:val="28"/>
          <w:szCs w:val="28"/>
          <w:shd w:val="clear" w:color="auto" w:fill="FFFFFF"/>
          <w:lang w:val="en-US" w:eastAsia="zh-CN"/>
        </w:rPr>
      </w:pPr>
    </w:p>
    <w:p w14:paraId="392958DA">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cs="宋体"/>
          <w:sz w:val="28"/>
          <w:szCs w:val="28"/>
          <w:shd w:val="clear" w:color="auto" w:fill="FFFFFF"/>
          <w:lang w:eastAsia="zh-CN"/>
        </w:rPr>
      </w:pPr>
      <w:r>
        <w:rPr>
          <w:rFonts w:hint="eastAsia" w:ascii="宋体" w:hAnsi="宋体" w:cs="宋体"/>
          <w:sz w:val="28"/>
          <w:szCs w:val="28"/>
          <w:shd w:val="clear" w:color="auto" w:fill="FFFFFF"/>
        </w:rPr>
        <w:t>机构代码</w:t>
      </w:r>
      <w:r>
        <w:rPr>
          <w:rFonts w:hint="eastAsia" w:ascii="宋体" w:hAnsi="宋体" w:cs="宋体"/>
          <w:sz w:val="28"/>
          <w:szCs w:val="28"/>
          <w:shd w:val="clear" w:color="auto" w:fill="FFFFFF"/>
          <w:lang w:eastAsia="zh-CN"/>
        </w:rPr>
        <w:t>：</w:t>
      </w:r>
    </w:p>
    <w:p w14:paraId="1C33FF0C">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cs="宋体"/>
          <w:sz w:val="28"/>
          <w:szCs w:val="28"/>
          <w:shd w:val="clear" w:color="auto" w:fill="FFFFFF"/>
          <w:lang w:eastAsia="zh-CN"/>
        </w:rPr>
      </w:pPr>
      <w:r>
        <w:rPr>
          <w:rFonts w:hint="eastAsia" w:ascii="宋体" w:hAnsi="宋体" w:cs="宋体"/>
          <w:sz w:val="28"/>
          <w:szCs w:val="28"/>
          <w:shd w:val="clear" w:color="auto" w:fill="FFFFFF"/>
        </w:rPr>
        <w:t>注册登记机构</w:t>
      </w:r>
      <w:r>
        <w:rPr>
          <w:rFonts w:hint="eastAsia" w:ascii="宋体" w:hAnsi="宋体" w:cs="宋体"/>
          <w:sz w:val="28"/>
          <w:szCs w:val="28"/>
          <w:shd w:val="clear" w:color="auto" w:fill="FFFFFF"/>
          <w:lang w:eastAsia="zh-CN"/>
        </w:rPr>
        <w:t>：</w:t>
      </w:r>
    </w:p>
    <w:p w14:paraId="46373CAE">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cs="宋体"/>
          <w:sz w:val="28"/>
          <w:szCs w:val="28"/>
          <w:shd w:val="clear" w:color="auto" w:fill="FFFFFF"/>
          <w:lang w:eastAsia="zh-CN"/>
        </w:rPr>
      </w:pPr>
      <w:r>
        <w:rPr>
          <w:rFonts w:hint="eastAsia" w:ascii="宋体" w:hAnsi="宋体" w:cs="宋体"/>
          <w:sz w:val="28"/>
          <w:szCs w:val="28"/>
          <w:shd w:val="clear" w:color="auto" w:fill="FFFFFF"/>
        </w:rPr>
        <w:t>日期</w:t>
      </w:r>
      <w:r>
        <w:rPr>
          <w:rFonts w:hint="eastAsia" w:ascii="宋体" w:hAnsi="宋体" w:cs="宋体"/>
          <w:sz w:val="28"/>
          <w:szCs w:val="28"/>
          <w:shd w:val="clear" w:color="auto" w:fill="FFFFFF"/>
          <w:lang w:eastAsia="zh-CN"/>
        </w:rPr>
        <w:t>：</w:t>
      </w:r>
    </w:p>
    <w:p w14:paraId="5A7672C6">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cs="宋体"/>
          <w:sz w:val="28"/>
          <w:szCs w:val="28"/>
          <w:shd w:val="clear" w:color="auto" w:fill="FFFFFF"/>
          <w:lang w:eastAsia="zh-CN"/>
        </w:rPr>
      </w:pPr>
      <w:r>
        <w:rPr>
          <w:rFonts w:hint="eastAsia" w:ascii="宋体" w:hAnsi="宋体" w:cs="宋体"/>
          <w:sz w:val="28"/>
          <w:szCs w:val="28"/>
          <w:shd w:val="clear" w:color="auto" w:fill="FFFFFF"/>
        </w:rPr>
        <w:t>有效期</w:t>
      </w:r>
      <w:r>
        <w:rPr>
          <w:rFonts w:hint="eastAsia" w:ascii="宋体" w:hAnsi="宋体" w:cs="宋体"/>
          <w:sz w:val="28"/>
          <w:szCs w:val="28"/>
          <w:shd w:val="clear" w:color="auto" w:fill="FFFFFF"/>
          <w:lang w:eastAsia="zh-CN"/>
        </w:rPr>
        <w:t>：</w:t>
      </w:r>
    </w:p>
    <w:p w14:paraId="3C604116">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cs="宋体"/>
          <w:sz w:val="28"/>
          <w:szCs w:val="28"/>
          <w:shd w:val="clear" w:color="auto" w:fill="FFFFFF"/>
          <w:lang w:eastAsia="zh-CN"/>
        </w:rPr>
      </w:pPr>
      <w:r>
        <w:rPr>
          <w:rFonts w:hint="eastAsia" w:ascii="宋体" w:hAnsi="宋体" w:cs="宋体"/>
          <w:sz w:val="28"/>
          <w:szCs w:val="28"/>
          <w:shd w:val="clear" w:color="auto" w:fill="FFFFFF"/>
        </w:rPr>
        <w:t>注册资本</w:t>
      </w:r>
      <w:r>
        <w:rPr>
          <w:rFonts w:hint="eastAsia" w:ascii="宋体" w:hAnsi="宋体" w:cs="宋体"/>
          <w:sz w:val="28"/>
          <w:szCs w:val="28"/>
          <w:shd w:val="clear" w:color="auto" w:fill="FFFFFF"/>
          <w:lang w:eastAsia="zh-CN"/>
        </w:rPr>
        <w:t>：</w:t>
      </w:r>
    </w:p>
    <w:p w14:paraId="70CA2665">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cs="宋体"/>
          <w:sz w:val="28"/>
          <w:szCs w:val="28"/>
          <w:shd w:val="clear" w:color="auto" w:fill="FFFFFF"/>
          <w:lang w:eastAsia="zh-CN"/>
        </w:rPr>
      </w:pPr>
      <w:r>
        <w:rPr>
          <w:rFonts w:hint="eastAsia" w:ascii="宋体" w:hAnsi="宋体" w:cs="宋体"/>
          <w:sz w:val="28"/>
          <w:szCs w:val="28"/>
          <w:shd w:val="clear" w:color="auto" w:fill="FFFFFF"/>
        </w:rPr>
        <w:t>地址</w:t>
      </w:r>
      <w:r>
        <w:rPr>
          <w:rFonts w:hint="eastAsia" w:ascii="宋体" w:hAnsi="宋体" w:cs="宋体"/>
          <w:sz w:val="28"/>
          <w:szCs w:val="28"/>
          <w:shd w:val="clear" w:color="auto" w:fill="FFFFFF"/>
          <w:lang w:eastAsia="zh-CN"/>
        </w:rPr>
        <w:t>：</w:t>
      </w:r>
    </w:p>
    <w:p w14:paraId="79D9A5C2">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cs="宋体"/>
          <w:sz w:val="28"/>
          <w:szCs w:val="28"/>
          <w:shd w:val="clear" w:color="auto" w:fill="FFFFFF"/>
          <w:lang w:eastAsia="zh-CN"/>
        </w:rPr>
      </w:pPr>
      <w:r>
        <w:rPr>
          <w:rFonts w:hint="eastAsia" w:ascii="宋体" w:hAnsi="宋体" w:cs="宋体"/>
          <w:sz w:val="28"/>
          <w:szCs w:val="28"/>
          <w:shd w:val="clear" w:color="auto" w:fill="FFFFFF"/>
        </w:rPr>
        <w:t>经济行业</w:t>
      </w:r>
      <w:r>
        <w:rPr>
          <w:rFonts w:hint="eastAsia" w:ascii="宋体" w:hAnsi="宋体" w:cs="宋体"/>
          <w:sz w:val="28"/>
          <w:szCs w:val="28"/>
          <w:shd w:val="clear" w:color="auto" w:fill="FFFFFF"/>
          <w:lang w:eastAsia="zh-CN"/>
        </w:rPr>
        <w:t>：</w:t>
      </w:r>
    </w:p>
    <w:p w14:paraId="11804856">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cs="宋体"/>
          <w:sz w:val="28"/>
          <w:szCs w:val="28"/>
          <w:shd w:val="clear" w:color="auto" w:fill="FFFFFF"/>
          <w:lang w:eastAsia="zh-CN"/>
        </w:rPr>
      </w:pPr>
      <w:r>
        <w:rPr>
          <w:rFonts w:hint="eastAsia" w:ascii="宋体" w:hAnsi="宋体" w:cs="宋体"/>
          <w:sz w:val="28"/>
          <w:szCs w:val="28"/>
          <w:shd w:val="clear" w:color="auto" w:fill="FFFFFF"/>
        </w:rPr>
        <w:t>经济性质</w:t>
      </w:r>
      <w:r>
        <w:rPr>
          <w:rFonts w:hint="eastAsia" w:ascii="宋体" w:hAnsi="宋体" w:cs="宋体"/>
          <w:sz w:val="28"/>
          <w:szCs w:val="28"/>
          <w:shd w:val="clear" w:color="auto" w:fill="FFFFFF"/>
          <w:lang w:eastAsia="zh-CN"/>
        </w:rPr>
        <w:t>：</w:t>
      </w:r>
    </w:p>
    <w:p w14:paraId="12650634">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cs="宋体"/>
          <w:sz w:val="28"/>
          <w:szCs w:val="28"/>
          <w:shd w:val="clear" w:color="auto" w:fill="FFFFFF"/>
          <w:lang w:eastAsia="zh-CN"/>
        </w:rPr>
      </w:pPr>
    </w:p>
    <w:p w14:paraId="167834E3">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val="en-US" w:eastAsia="zh-CN"/>
        </w:rPr>
      </w:pPr>
      <w:r>
        <w:rPr>
          <w:rFonts w:hint="eastAsia" w:ascii="宋体" w:hAnsi="宋体" w:cs="宋体"/>
          <w:sz w:val="28"/>
          <w:szCs w:val="28"/>
          <w:shd w:val="clear" w:color="auto" w:fill="FFFFFF"/>
        </w:rPr>
        <w:t>法定代表人(负责人)姓名(签字)</w:t>
      </w:r>
      <w:r>
        <w:rPr>
          <w:rFonts w:hint="eastAsia" w:ascii="宋体" w:hAnsi="宋体" w:cs="宋体"/>
          <w:sz w:val="28"/>
          <w:szCs w:val="28"/>
          <w:shd w:val="clear" w:color="auto" w:fill="FFFFFF"/>
          <w:lang w:val="en-US" w:eastAsia="zh-CN"/>
        </w:rPr>
        <w:t xml:space="preserve">:         </w:t>
      </w:r>
      <w:r>
        <w:rPr>
          <w:rFonts w:hint="eastAsia" w:ascii="宋体" w:hAnsi="宋体" w:cs="宋体"/>
          <w:sz w:val="28"/>
          <w:szCs w:val="28"/>
          <w:shd w:val="clear" w:color="auto" w:fill="FFFFFF"/>
        </w:rPr>
        <w:t>授权代表人姓名(签字)</w:t>
      </w:r>
      <w:r>
        <w:rPr>
          <w:rFonts w:hint="eastAsia" w:ascii="宋体" w:hAnsi="宋体" w:cs="宋体"/>
          <w:sz w:val="28"/>
          <w:szCs w:val="28"/>
          <w:shd w:val="clear" w:color="auto" w:fill="FFFFFF"/>
          <w:lang w:val="en-US" w:eastAsia="zh-CN"/>
        </w:rPr>
        <w:t>:</w:t>
      </w:r>
    </w:p>
    <w:p w14:paraId="6A03A019">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val="en-US" w:eastAsia="zh-CN"/>
        </w:rPr>
      </w:pPr>
      <w:r>
        <w:rPr>
          <w:rFonts w:hint="eastAsia" w:ascii="宋体" w:hAnsi="宋体" w:cs="宋体"/>
          <w:sz w:val="28"/>
          <w:szCs w:val="28"/>
          <w:shd w:val="clear" w:color="auto" w:fill="FFFFFF"/>
        </w:rPr>
        <w:t>身份证号</w:t>
      </w:r>
      <w:r>
        <w:rPr>
          <w:rFonts w:hint="eastAsia" w:ascii="宋体" w:hAnsi="宋体" w:cs="宋体"/>
          <w:sz w:val="28"/>
          <w:szCs w:val="28"/>
          <w:shd w:val="clear" w:color="auto" w:fill="FFFFFF"/>
          <w:lang w:val="en-US" w:eastAsia="zh-CN"/>
        </w:rPr>
        <w:t xml:space="preserve">:                             </w:t>
      </w:r>
      <w:r>
        <w:rPr>
          <w:rFonts w:hint="eastAsia" w:ascii="宋体" w:hAnsi="宋体" w:cs="宋体"/>
          <w:sz w:val="28"/>
          <w:szCs w:val="28"/>
          <w:shd w:val="clear" w:color="auto" w:fill="FFFFFF"/>
        </w:rPr>
        <w:t>身份证号</w:t>
      </w:r>
      <w:r>
        <w:rPr>
          <w:rFonts w:hint="eastAsia" w:ascii="宋体" w:hAnsi="宋体" w:cs="宋体"/>
          <w:sz w:val="28"/>
          <w:szCs w:val="28"/>
          <w:shd w:val="clear" w:color="auto" w:fill="FFFFFF"/>
          <w:lang w:val="en-US" w:eastAsia="zh-CN"/>
        </w:rPr>
        <w:t>:</w:t>
      </w:r>
    </w:p>
    <w:p w14:paraId="28D136B4">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pPr>
      <w:r>
        <w:rPr>
          <w:rFonts w:hint="eastAsia" w:ascii="宋体" w:hAnsi="宋体" w:cs="宋体"/>
          <w:sz w:val="28"/>
          <w:szCs w:val="28"/>
          <w:shd w:val="clear" w:color="auto" w:fill="FFFFFF"/>
        </w:rPr>
        <w:t>手机号:</w:t>
      </w:r>
      <w:r>
        <w:rPr>
          <w:rFonts w:hint="eastAsia" w:ascii="宋体" w:hAnsi="宋体" w:cs="宋体"/>
          <w:sz w:val="28"/>
          <w:szCs w:val="28"/>
          <w:shd w:val="clear" w:color="auto" w:fill="FFFFFF"/>
          <w:lang w:val="en-US" w:eastAsia="zh-CN"/>
        </w:rPr>
        <w:t xml:space="preserve">                               </w:t>
      </w:r>
      <w:r>
        <w:rPr>
          <w:rFonts w:hint="eastAsia" w:ascii="宋体" w:hAnsi="宋体" w:cs="宋体"/>
          <w:sz w:val="28"/>
          <w:szCs w:val="28"/>
          <w:shd w:val="clear" w:color="auto" w:fill="FFFFFF"/>
        </w:rPr>
        <w:t>手机号:</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49D1F5-6CA2-44BA-B47B-6FAC68CB34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embedRegular r:id="rId2" w:fontKey="{F57B5CE0-67C3-429D-AE4A-8D9EC2A6D57F}"/>
  </w:font>
  <w:font w:name="楷体">
    <w:panose1 w:val="02010609060101010101"/>
    <w:charset w:val="86"/>
    <w:family w:val="auto"/>
    <w:pitch w:val="default"/>
    <w:sig w:usb0="800002BF" w:usb1="38CF7CFA" w:usb2="00000016" w:usb3="00000000" w:csb0="00040001" w:csb1="00000000"/>
    <w:embedRegular r:id="rId3" w:fontKey="{2787E14F-8A30-4D80-B7A9-20607991D33D}"/>
  </w:font>
  <w:font w:name="仿宋">
    <w:panose1 w:val="02010609060101010101"/>
    <w:charset w:val="86"/>
    <w:family w:val="modern"/>
    <w:pitch w:val="default"/>
    <w:sig w:usb0="800002BF" w:usb1="38CF7CFA" w:usb2="00000016" w:usb3="00000000" w:csb0="00040001" w:csb1="00000000"/>
    <w:embedRegular r:id="rId4" w:fontKey="{0449AEB5-5B8B-4A13-B8E5-D138992E6E9E}"/>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7A480">
    <w:pPr>
      <w:pStyle w:val="7"/>
      <w:rPr>
        <w:rFonts w:hint="default"/>
        <w:lang w:val="en-US" w:eastAsia="zh-CN"/>
      </w:rPr>
    </w:pPr>
  </w:p>
  <w:p w14:paraId="5E3A1287">
    <w:pPr>
      <w:pStyle w:val="7"/>
      <w:rPr>
        <w:rFonts w:hint="default"/>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mYzAzMGI3YzFhYjJkNTExMjU0NTgzYWUwMGRmYTgifQ=="/>
  </w:docVars>
  <w:rsids>
    <w:rsidRoot w:val="00BC70A0"/>
    <w:rsid w:val="00603A60"/>
    <w:rsid w:val="008312BF"/>
    <w:rsid w:val="009B6811"/>
    <w:rsid w:val="00BC70A0"/>
    <w:rsid w:val="00CD59A2"/>
    <w:rsid w:val="01FE18E1"/>
    <w:rsid w:val="03DC1D74"/>
    <w:rsid w:val="04027FF9"/>
    <w:rsid w:val="22120786"/>
    <w:rsid w:val="22FF35CB"/>
    <w:rsid w:val="25463DA7"/>
    <w:rsid w:val="2AAD7648"/>
    <w:rsid w:val="52974C7A"/>
    <w:rsid w:val="57946FF2"/>
    <w:rsid w:val="62AF3EB1"/>
    <w:rsid w:val="63490A08"/>
    <w:rsid w:val="65E22BB3"/>
    <w:rsid w:val="69F56662"/>
    <w:rsid w:val="795D291F"/>
    <w:rsid w:val="7BFA0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link w:val="13"/>
    <w:autoRedefine/>
    <w:qFormat/>
    <w:uiPriority w:val="99"/>
    <w:pPr>
      <w:keepNext/>
      <w:keepLines/>
      <w:spacing w:line="360" w:lineRule="auto"/>
      <w:outlineLvl w:val="1"/>
    </w:pPr>
    <w:rPr>
      <w:rFonts w:ascii="Arial" w:hAnsi="Arial"/>
      <w:b/>
      <w:bCs/>
      <w:sz w:val="24"/>
      <w:szCs w:val="24"/>
    </w:rPr>
  </w:style>
  <w:style w:type="character" w:default="1" w:styleId="11">
    <w:name w:val="Default Paragraph Font"/>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autoRedefine/>
    <w:qFormat/>
    <w:uiPriority w:val="99"/>
    <w:pPr>
      <w:spacing w:line="460" w:lineRule="exact"/>
    </w:pPr>
    <w:rPr>
      <w:rFonts w:ascii="宋体" w:hAnsi="宋体"/>
    </w:rPr>
  </w:style>
  <w:style w:type="paragraph" w:styleId="4">
    <w:name w:val="Body Text Indent"/>
    <w:basedOn w:val="1"/>
    <w:autoRedefine/>
    <w:unhideWhenUsed/>
    <w:qFormat/>
    <w:uiPriority w:val="99"/>
    <w:pPr>
      <w:spacing w:after="120"/>
      <w:ind w:left="420" w:leftChars="200"/>
    </w:pPr>
    <w:rPr>
      <w:kern w:val="0"/>
      <w:sz w:val="20"/>
    </w:rPr>
  </w:style>
  <w:style w:type="paragraph" w:styleId="5">
    <w:name w:val="Balloon Text"/>
    <w:basedOn w:val="1"/>
    <w:link w:val="15"/>
    <w:autoRedefine/>
    <w:semiHidden/>
    <w:unhideWhenUsed/>
    <w:qFormat/>
    <w:uiPriority w:val="99"/>
    <w:rPr>
      <w:sz w:val="18"/>
      <w:szCs w:val="18"/>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4"/>
    <w:autoRedefine/>
    <w:qFormat/>
    <w:uiPriority w:val="99"/>
    <w:pPr>
      <w:autoSpaceDE w:val="0"/>
      <w:autoSpaceDN w:val="0"/>
      <w:adjustRightInd w:val="0"/>
      <w:ind w:firstLine="420"/>
      <w:jc w:val="left"/>
    </w:pPr>
    <w:rPr>
      <w:rFonts w:ascii="Calibri" w:hAnsi="Calibri"/>
    </w:rPr>
  </w:style>
  <w:style w:type="character" w:styleId="12">
    <w:name w:val="page number"/>
    <w:basedOn w:val="11"/>
    <w:autoRedefine/>
    <w:qFormat/>
    <w:uiPriority w:val="99"/>
    <w:rPr>
      <w:rFonts w:cs="Times New Roman"/>
    </w:rPr>
  </w:style>
  <w:style w:type="character" w:customStyle="1" w:styleId="13">
    <w:name w:val="标题 2 Char"/>
    <w:basedOn w:val="11"/>
    <w:link w:val="2"/>
    <w:autoRedefine/>
    <w:qFormat/>
    <w:uiPriority w:val="99"/>
    <w:rPr>
      <w:rFonts w:ascii="Arial" w:hAnsi="Arial" w:eastAsia="宋体" w:cs="Times New Roman"/>
      <w:b/>
      <w:bCs/>
      <w:sz w:val="24"/>
      <w:szCs w:val="24"/>
    </w:rPr>
  </w:style>
  <w:style w:type="character" w:customStyle="1" w:styleId="14">
    <w:name w:val="15"/>
    <w:basedOn w:val="11"/>
    <w:autoRedefine/>
    <w:qFormat/>
    <w:uiPriority w:val="0"/>
    <w:rPr>
      <w:rFonts w:hint="default" w:ascii="Times New Roman" w:hAnsi="Times New Roman" w:cs="Times New Roman"/>
    </w:rPr>
  </w:style>
  <w:style w:type="character" w:customStyle="1" w:styleId="15">
    <w:name w:val="批注框文本 Char"/>
    <w:basedOn w:val="11"/>
    <w:link w:val="5"/>
    <w:autoRedefine/>
    <w:semiHidden/>
    <w:qFormat/>
    <w:uiPriority w:val="99"/>
    <w:rPr>
      <w:rFonts w:ascii="Times New Roman" w:hAnsi="Times New Roman" w:eastAsia="宋体" w:cs="Times New Roman"/>
      <w:sz w:val="18"/>
      <w:szCs w:val="18"/>
    </w:rPr>
  </w:style>
  <w:style w:type="character" w:customStyle="1" w:styleId="16">
    <w:name w:val="NormalCharacter"/>
    <w:autoRedefine/>
    <w:semiHidden/>
    <w:qFormat/>
    <w:uiPriority w:val="0"/>
  </w:style>
  <w:style w:type="paragraph" w:customStyle="1" w:styleId="17">
    <w:name w:val="BodyText"/>
    <w:basedOn w:val="1"/>
    <w:autoRedefine/>
    <w:qFormat/>
    <w:uiPriority w:val="0"/>
    <w:pPr>
      <w:spacing w:line="460" w:lineRule="exact"/>
    </w:pPr>
    <w:rPr>
      <w:rFonts w:ascii="宋体" w:hAnsi="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2531</Words>
  <Characters>2652</Characters>
  <Lines>3</Lines>
  <Paragraphs>1</Paragraphs>
  <TotalTime>5</TotalTime>
  <ScaleCrop>false</ScaleCrop>
  <LinksUpToDate>false</LinksUpToDate>
  <CharactersWithSpaces>2756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2023-11-16T01:25:00Z</dcterms:created>
  <dc:creator>Microsoft</dc:creator>
  <cp:lastModifiedBy>金话筒小鱼~~~~~</cp:lastModifiedBy>
  <cp:lastPrinted>2026-03-25T02:35:00Z</cp:lastPrinted>
  <dcterms:modified xsi:type="dcterms:W3CDTF">2026-10-09T09:08:06Z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0C050BEE08344473AC99EC79753A9C97_13</vt:lpwstr>
  </property>
  <property fmtid="{D5CDD505-2E9C-101B-9397-08002B2CF9AE}" pid="4" name="KSOTemplateDocerSaveRecord">
    <vt:lpwstr>eyJoZGlkIjoiYjE2ZjcyYzgzMWEyZDBhNzAxZWRjNzc0YzNkNjk3MDciLCJ1c2VySWQiOiI0MzU3NjU0MzIifQ==</vt:lpwstr>
  </property>
</Properties>
</file>