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r>
              <w:rPr>
                <w:rFonts w:hint="eastAsia" w:eastAsia="方正小标宋简体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40005</wp:posOffset>
                </wp:positionV>
                <wp:extent cx="5876925" cy="0"/>
                <wp:effectExtent l="0" t="28575" r="952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.15pt;height:0pt;width:462.75pt;mso-position-horizontal-relative:margin;z-index:251665408;mso-width-relative:page;mso-height-relative:page;" filled="f" stroked="t" coordsize="21600,21600" o:gfxdata="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4cHWfTAAAABwEAAA8AAAAAAAAAAQAgAAAAIgAAAGRycy9kb3ducmV2LnhtbFBLAQIUABQAAAAI&#10;AIdO4kBSGMK38gEAALwDAAAOAAAAAAAAAAEAIAAAACI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关于申报2022年湖南省职业教育创新发展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重大（重点）攻关项目的通知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  <w:t>各市州教育（体）局、高等职业院校、有关教育科学研究机构：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为加快统筹推进我省职业教育创新发展高地建设，深化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育人方式、办学模式、管理体制、保障机制改革，切实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提升我省职业教育的人才培养水平和服务发展能力，根据教育部、省政府《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关于整省推进职业教育现代化 服务“三高四新”战略的意见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》（湘政发〔2021〕5号）的要求，经研究，决定2022年实施一批湖南省职业教育创新发展重大攻关项目。现将有关工作通知如下：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一、项目选题范围与要求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1.针对我省职业教育创新发展的重点领域、关键环节和突出问题，2022年度拟设立12个重大（重点）攻关项目（见附件1），力争产出一批有较大影响力、对实践工作有重要指导作用的决策咨询成果和理论成果，促进研究成果转化为决策方案或工作指南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2.攻关项目原则上要求由1个单位主持，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并组建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跨学校、跨部门、跨地区的高职院校、科研院所联合攻关、协同创新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的项目组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445135</wp:posOffset>
                </wp:positionV>
                <wp:extent cx="733425" cy="361950"/>
                <wp:effectExtent l="6350" t="6350" r="2222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18835" y="9783445"/>
                          <a:ext cx="7334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.2pt;margin-top:35.05pt;height:28.5pt;width:57.75pt;z-index:251664384;v-text-anchor:middle;mso-width-relative:page;mso-height-relative:page;" fillcolor="#FFFFFF [3212]" filled="t" stroked="t" coordsize="21600,21600" o:gfxdata="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hVI3zYAAAACgEAAA8AAAAAAAAAAQAg&#10;AAAAIgAAAGRycy9kb3ducmV2LnhtbFBLAQIUABQAAAAIAIdO4kBxNikDgAIAAAoFAAAOAAAAAAAA&#10;AAEAIAAAACcBAABkcnMvZTJvRG9jLnhtbFBLBQYAAAAABgAGAFkBAAAZ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-46355</wp:posOffset>
                </wp:positionH>
                <wp:positionV relativeFrom="paragraph">
                  <wp:posOffset>251460</wp:posOffset>
                </wp:positionV>
                <wp:extent cx="5876925" cy="0"/>
                <wp:effectExtent l="0" t="28575" r="9525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5pt;margin-top:19.8pt;height:0pt;width:462.75pt;mso-position-horizontal-relative:margin;z-index:251663360;mso-width-relative:page;mso-height-relative:page;" filled="f" stroked="t" coordsize="21600,21600" o:gfxdata="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avVU1gAAAAgBAAAPAAAAAAAAAAEAIAAAACIAAABkcnMvZG93bnJldi54bWxQSwECFAAU&#10;AAAACACHTuJA3yGI+fMBAAC8AwAADgAAAAAAAAABACAAAAAlAQAAZHJzL2Uyb0RvYy54bWxQSwUG&#10;AAAAAAYABgBZAQAAi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二、立项管理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1.省职业教育创新发展重大（重点）攻关项目采取“以揭榜立项、按标的结项、按绩效资助”原则，鼓励理论功底好、科研实力强、实践经验丰富的团队在选题范围内开展集中攻关。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2.申报单位主要领导高度重视，热心服务全省职教事业，能为湖南职业教育创新发展研究提供人、财、物等方面的支持。项目主持人必须是所在单位法人担保的具有高级专业技术职称、能够实际承担项目研究组织和指导责任的有关人员。项目主持人不能参与本次投标的其他课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各市州、高等职业院校、省级职业教育研究机构推荐项目原则上不超过2项。市州教育（体）局负责汇总本地教育行政部门、中等职业学校、职教研究机构的申报情况并组织市级评审，统一向省教育厅申报；各高等职业院校、省级职业教育研究机构负责汇总本单位的申报情况并组织内部评审，直接向省教育厅申报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超出2022年选题指南的课题不予立项。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省教育厅组织专家依据申报项目的预期成果、研究团队的研究能力和项目主持人所在单位的支持力度等，对申报的重大（重点）攻关项目进行评审，择优确定并公布研究团队。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三、结项管理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1.项目研究时间为2022年3月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2022年8月。研究团队必须于2022年9月13日前完成相关研究、形成研究成果，填写结项申请审批表（见附件3）并提交相关材料。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2.本项目实行成果结项制度，结项成果内容与形式必须符合项目选题范围和成果申报要求。研究成果被省教育厅采纳后，认定为2022年省教育教学改革研究项目重点项目。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请各申报单位于2022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bidi="ar"/>
          <w14:textFill>
            <w14:solidFill>
              <w14:schemeClr w14:val="tx1"/>
            </w14:solidFill>
          </w14:textFill>
        </w:rPr>
        <w:t>年3月14日前将《湖南省职业教育创新发展重大（重点）攻关项目申报书》（见附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件2））盖章扫描件发送至hnzjgdjs@163.com，纸质版一式五份，邮寄至湖南省教育厅职成处 909 室。地址：长沙市东二环二段 238 号，邮编：410016；联系人：何国清、谭理；电话：0731-84715482。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       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"http://govnew.hnedu.cn:8090/zcms/contentcore/resource/download?ID=99117" \t "http://jyt.hunan.gov.cn/jyt/sjyt/xxgk/tzgg/202108/_blank" \o "1.2021年湖南省高校思想政治工作重大攻关项目选题范围及成果申报要求" </w:instrTex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1.2022年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湖南省职业教育创新发展重大（重点）攻关项目选题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范围及成果产出要求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960" w:leftChars="200" w:hanging="320" w:hangingChars="100"/>
        <w:jc w:val="both"/>
        <w:textAlignment w:val="auto"/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 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instrText xml:space="preserve"> HYPERLINK "http://govnew.hnedu.cn:8090/zcms/contentcore/resource/download?ID=99118" \o "2.湖南省高校思想政治工作重大攻关项目成果申报书" \t "http://jyt.hunan.gov.cn/jyt/sjyt/xxgk/tzgg/202108/_blank"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 2.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sz w:val="32"/>
          <w14:textFill>
            <w14:solidFill>
              <w14:schemeClr w14:val="tx1"/>
            </w14:solidFill>
          </w14:textFill>
        </w:rPr>
        <w:t>湖南省职业教育创新发展重大（重点）攻关项目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sz w:val="32"/>
          <w:u w:val="none"/>
          <w14:textFill>
            <w14:solidFill>
              <w14:schemeClr w14:val="tx1"/>
            </w14:solidFill>
          </w14:textFill>
        </w:rPr>
        <w:t>申报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  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880" w:leftChars="275"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"http://govnew.hnedu.cn:8090/zcms/contentcore/resource/download?ID=99118" \t "http://jyt.hunan.gov.cn/jyt/sjyt/xxgk/tzgg/202108/_blank" \o "2.湖南省高校思想政治工作重大攻关项目成果申报书" </w:instrTex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湖南省职业教育创新发展重大（重点）攻关项目结题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880" w:leftChars="275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申请表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湖南省教育厅</w:t>
      </w:r>
    </w:p>
    <w:p>
      <w:pPr>
        <w:keepNext w:val="0"/>
        <w:keepLines w:val="0"/>
        <w:pageBreakBefore w:val="0"/>
        <w:tabs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  <w:t>年2月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val="en-US" w:eastAsia="zh-CN" w:bidi="ar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lang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2022年湖南省职业教育创新发展重大（重点）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攻关项目选题范围及成果产出要求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1．湖南省职业院校技能竞赛组织机制研究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成果包括但不限于：湖南省职业院校技能大赛相关文件研制、技术规程编撰、赛题命制、赛场设计、赛事咨询答疑、竞赛成绩分析统计、资源转化、专家及裁判队伍管理等。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（此项仅限位于长株潭区域的高职院校或科研院所申报）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2．职业院校课程思政建设与改革创新研究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成果包括但不限于：《湖南省职业院校课程思政建设实施方案》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《湖南省职业院校课程思政教学指南》。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3．中等职业教育与普通高中教育互通机制研究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成果包括但不限于：《湖南省普通高中教育与中等职业教育融合贯通试点实施方案》《中职学校与普通高中学分互认标准》。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4．产教融合型县市区、企业建设及考核标准研究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成果包括但不限于：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6"/>
          <w:kern w:val="0"/>
          <w14:textFill>
            <w14:solidFill>
              <w14:schemeClr w14:val="tx1"/>
            </w14:solidFill>
          </w14:textFill>
        </w:rPr>
        <w:t>《湖南省产教融合型城市、县市区、企业建设方案》《湖南省产教融合型企业认定、考核办法》。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5．职业院校股份制、混合所有制改革研究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成果包括但不限于：《职业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院校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股份制、混合所有制改革调研报告》《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6"/>
          <w:kern w:val="0"/>
          <w14:textFill>
            <w14:solidFill>
              <w14:schemeClr w14:val="tx1"/>
            </w14:solidFill>
          </w14:textFill>
        </w:rPr>
        <w:t>湖南省关于推进职业院校股份制、混合所有制办学的指导意见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6．湖湘特色职业标准体系建设研究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成果包括但不限于：《湖湘特色职业教育标准体系建设实施方案》《湖湘特色职业教育标准开发指南（教学、课程、实训、教程等）》。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7．职业教育专业集群发展研究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湖南省职业院校专业设置动态调整管理办法》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《湖南省职业教育专业集群发展规划》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8．职业教育服务乡村振兴战略研究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《关于加快推进职业教育涉农专业建设的实施意见》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《湖南省职业教育服务乡村振兴工作报告》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9．优化“三查三评”质量监测制度研究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>成果包括但不限于：进一步完善和优化职业学校新设专业合格性评价、专业人才培养方案评价、学生专业技能考核标准，进一步完善和优化职业学校专业技能抽查、高职学生毕业设计抽查、中职学生公共基础课普测评价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10．本科层次职业教育专业设置研究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成果包括但不限于：《湖南省本科层次职业教育专业建设工作方案》《关于开展本科层次职业教育专业试点的指导意见》。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11．“文化素质+技能测试”职教高考改革研究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成果包括但不限于：《湖南省“文化素质+技能测试”职教高考改革实施方案》《湖南省职教高考“技能测试”大纲》。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12．中高职贯通培养研究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成果包括但不限于：《中高职贯通培养管理办法》《中高职贯通培养专业教学标准开发指南/开发方案》等。</w:t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6"/>
        <w:tblW w:w="3795" w:type="dxa"/>
        <w:tblInd w:w="4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instrText xml:space="preserve">ADDIN CNKISM.UserStyle</w:instrTex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项目编号：</w:t>
            </w:r>
          </w:p>
        </w:tc>
        <w:tc>
          <w:tcPr>
            <w:tcW w:w="1604" w:type="dxa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湖南省职业教育创新发展重大（重点）</w:t>
      </w: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64"/>
          <w:szCs w:val="6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64"/>
          <w:szCs w:val="60"/>
          <w14:textFill>
            <w14:solidFill>
              <w14:schemeClr w14:val="tx1"/>
            </w14:solidFill>
          </w14:textFill>
        </w:rPr>
        <w:t>攻关项目申报书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225" w:lineRule="atLeas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225" w:lineRule="atLeas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225" w:lineRule="atLeas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25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</w:tbl>
    <w:p>
      <w:pPr>
        <w:spacing w:line="225" w:lineRule="atLeas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3569" w:tblpY="182"/>
        <w:tblW w:w="47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1"/>
        <w:gridCol w:w="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distribute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distribute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湖南省教育厅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:spacing w:val="40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25" w:lineRule="atLeas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rPr>
          <w:rFonts w:hint="default" w:ascii="Times New Roman" w:hAnsi="Times New Roman" w:eastAsia="楷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225" w:lineRule="atLeast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申报者的承诺</w:t>
      </w:r>
    </w:p>
    <w:p>
      <w:pPr>
        <w:spacing w:line="480" w:lineRule="exact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严格遵守中共湖南省委教育工委、省教育厅的有关规定，遵循学术规范，恪守科研诚信，对《项目申报书》所填各项内容的真实性和有效性负责，保证没有知识产权争议。项目组成员均已征得各成员方同意。若填报失实或违反有关规定，申报单位和项目负责人承担全部责任。如获准成果认定，本人承诺以本《项目申报书》为有约束力的协议，省教育厅有权使用本《项目申报书》所有数据和资料。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项目负责人（签章）：</w:t>
      </w:r>
    </w:p>
    <w:p>
      <w:pPr>
        <w:jc w:val="center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月   日</w:t>
      </w:r>
    </w:p>
    <w:p>
      <w:pPr>
        <w:jc w:val="center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　表　说　明</w:t>
      </w:r>
    </w:p>
    <w:p>
      <w:pPr>
        <w:jc w:val="center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1．封面“项目序号”为省教育厅公布的招标项目序号；“项目名称”按招标选题研究范围拟定，自选项目不予受理；“项目负责人”限填1人。 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2．“数据表”部分栏目填写说明：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项目名称、项目负责人——与封面相同。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通讯地址及联系方式——填写详细地址，包括街（路）名和门牌号，不能以单位名称代替通讯地址。注意填写邮政编码。请准确填写有效联系方式，尤其是手机号码。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3．《项目申报书》填写要简洁、规范、准确、清晰，适当控制篇幅和字数。各栏除特别规定外，均可以自行加行、加页，请注意保持页面连续性和完整性。其他注意事项，详见各表填写参考提示和脚注。</w:t>
      </w:r>
    </w:p>
    <w:p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4．本表所列经费单位，一律为万元。</w:t>
      </w:r>
    </w:p>
    <w:p>
      <w:pPr>
        <w:spacing w:before="156" w:beforeLines="50" w:after="156" w:afterLines="50" w:line="600" w:lineRule="exact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50"/>
        <w:gridCol w:w="281"/>
        <w:gridCol w:w="452"/>
        <w:gridCol w:w="1154"/>
        <w:gridCol w:w="194"/>
        <w:gridCol w:w="739"/>
        <w:gridCol w:w="569"/>
        <w:gridCol w:w="262"/>
        <w:gridCol w:w="1246"/>
        <w:gridCol w:w="338"/>
        <w:gridCol w:w="139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27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955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1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127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95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市（县）        街（路）    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955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8" w:hRule="atLeast"/>
          <w:jc w:val="center"/>
        </w:trPr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A.文件方案   B.研究报告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C.论文专著   D.调研报告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最终成果字数（千字）</w:t>
            </w: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二、研究过程与成果</w:t>
      </w: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表1．研究过程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填写参考提示：本项目研究的调研、资料文献搜集整理等方面的情况；项目组负责人及成员分工情况。（不超过600字）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表2.研究成果简介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填写参考提示：本项目研究的主要观点、主要创新价值，成果发表情况。（不超过1500字，另附研究成果材料）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表3.社会评价及效益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填写参考提示：项目研究成果被采用或被引用情况，产生的社会影响或社会效益，成果获奖情况（附相关证明材料）。（不超过600字）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三、研究经费</w:t>
      </w:r>
    </w:p>
    <w:tbl>
      <w:tblPr>
        <w:tblStyle w:val="5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28"/>
        <w:gridCol w:w="1995"/>
        <w:gridCol w:w="1680"/>
        <w:gridCol w:w="5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金额（万元）</w:t>
            </w: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直接经费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1.资料费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2.数据采集费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（说明调查、访谈、数据分析等费用，如调查问卷的规模、人数、费用等）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3.会议费/差旅费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（不超过直接费用20%的，不需要提供测算依据。如超过20%，须说明召开会议目的、内容、次数、规模以及调研次数、人数、目的地）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4.设备费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（说明购置设备和耗材，或升级维护现有设备、租用外单位设备的名称、单价和数量）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5.专家咨询费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（须填写人数、金额）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6.劳务费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（须填写人数、金额）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7.印刷出版费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（说明打印费、印刷费和阶段性成果出版费等各项费用）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8.其他支出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（填写各项支出所需资金数额）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间接经费</w:t>
            </w:r>
          </w:p>
        </w:tc>
        <w:tc>
          <w:tcPr>
            <w:tcW w:w="7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 计</w:t>
            </w:r>
          </w:p>
        </w:tc>
        <w:tc>
          <w:tcPr>
            <w:tcW w:w="70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</w:tbl>
    <w:p>
      <w:pPr>
        <w:adjustRightInd w:val="0"/>
        <w:snapToGrid w:val="0"/>
        <w:spacing w:line="44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40" w:lineRule="exact"/>
        <w:ind w:left="560" w:hanging="560" w:hanging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注：1.经费预算按照国家和湖南省经费管理有关规定编制，须注明开支细目2.研究周期长、经费投入大的项目可分年度单独编制经费预算细目；如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440" w:lineRule="exact"/>
        <w:ind w:left="557" w:leftChars="174" w:firstLine="280" w:firstLineChars="1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有其他经费来源，请提供出资单位证明材料，附在预算表之后。</w:t>
      </w:r>
    </w:p>
    <w:p>
      <w:pPr>
        <w:adjustRightInd w:val="0"/>
        <w:snapToGrid w:val="0"/>
        <w:spacing w:line="4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3.大型数据资料调查和境外调研经费须单独编制详细预算计划，附在本</w:t>
      </w:r>
    </w:p>
    <w:p>
      <w:pPr>
        <w:adjustRightInd w:val="0"/>
        <w:snapToGrid w:val="0"/>
        <w:spacing w:line="440" w:lineRule="exact"/>
        <w:ind w:firstLine="840" w:firstLineChars="3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预算表之后。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四、推荐单位审核意见</w:t>
      </w:r>
    </w:p>
    <w:tbl>
      <w:tblPr>
        <w:tblStyle w:val="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9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本表所填写的内容是否属实；本单位是否同意承担本项目的信誉保证。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519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autoSpaceDE w:val="0"/>
              <w:autoSpaceDN w:val="0"/>
              <w:spacing w:before="156" w:beforeLines="50" w:after="156" w:afterLines="50" w:line="360" w:lineRule="auto"/>
              <w:ind w:firstLine="64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推荐单位法人签章                 推荐单位公章</w:t>
            </w:r>
          </w:p>
          <w:p>
            <w:pPr>
              <w:autoSpaceDE w:val="0"/>
              <w:autoSpaceDN w:val="0"/>
              <w:spacing w:after="312" w:afterLines="100"/>
              <w:ind w:firstLine="3200" w:firstLineChars="10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</w:tbl>
    <w:p>
      <w:pPr>
        <w:adjustRightInd w:val="0"/>
        <w:snapToGrid w:val="0"/>
        <w:ind w:firstLine="1440" w:firstLineChars="80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napToGrid w:val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instrText xml:space="preserve"> HYPERLINK "http://govnew.hnedu.cn:8090/zcms/contentcore/resource/download?ID=99118" \o "2.湖南省高校思想政治工作重大攻关项目成果申报书" \t "http://jyt.hunan.gov.cn/jyt/sjyt/xxgk/tzgg/202108/_blank"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湖南省职业教育创新发展重大（重点）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攻关项目结题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</w:p>
    <w:p>
      <w:pPr>
        <w:pStyle w:val="2"/>
        <w:rPr>
          <w:rFonts w:hint="default"/>
        </w:rPr>
      </w:pPr>
    </w:p>
    <w:tbl>
      <w:tblPr>
        <w:tblStyle w:val="5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83"/>
        <w:gridCol w:w="1750"/>
        <w:gridCol w:w="1120"/>
        <w:gridCol w:w="1521"/>
        <w:gridCol w:w="1200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48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项目组成员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19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987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主要创新点</w:t>
            </w:r>
          </w:p>
        </w:tc>
        <w:tc>
          <w:tcPr>
            <w:tcW w:w="8077" w:type="dxa"/>
            <w:gridSpan w:val="5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782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项目研究主要成果清单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985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专家评审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56" w:afterLines="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负责人(签章)              </w:t>
            </w:r>
          </w:p>
          <w:p>
            <w:pPr>
              <w:spacing w:after="156" w:afterLines="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109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省教育厅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56" w:afterLines="5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负责人(签章)              </w:t>
            </w:r>
          </w:p>
          <w:p>
            <w:pPr>
              <w:spacing w:after="156" w:afterLines="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 月    日</w:t>
            </w:r>
          </w:p>
        </w:tc>
      </w:tr>
    </w:tbl>
    <w:p>
      <w:pPr>
        <w:adjustRightInd w:val="0"/>
        <w:snapToGrid w:val="0"/>
        <w:ind w:firstLine="1440" w:firstLineChars="80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小标宋简体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小标宋简体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239FD"/>
    <w:rsid w:val="03FC21BF"/>
    <w:rsid w:val="1C8153D7"/>
    <w:rsid w:val="291239FD"/>
    <w:rsid w:val="6833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2022-02-22T08:23:00Z</dcterms:created>
  <dc:creator>罗嫔嬛</dc:creator>
  <cp:lastModifiedBy>罗嫔嬛</cp:lastModifiedBy>
  <dcterms:modified xsi:type="dcterms:W3CDTF">2022-02-22T08:37:54Z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