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3253" w:right="0" w:hanging="3253" w:hangingChars="900"/>
        <w:textAlignment w:val="baseline"/>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bdr w:val="none" w:color="auto" w:sz="0" w:space="0"/>
          <w:vertAlign w:val="baseline"/>
        </w:rPr>
        <w:t>关于认真做好2023年度湖南省社会科学基金项目申</w:t>
      </w:r>
      <w:bookmarkStart w:id="0" w:name="_GoBack"/>
      <w:bookmarkEnd w:id="0"/>
      <w:r>
        <w:rPr>
          <w:rFonts w:hint="eastAsia" w:ascii="宋体" w:hAnsi="宋体" w:eastAsia="宋体" w:cs="宋体"/>
          <w:b/>
          <w:bCs/>
          <w:i w:val="0"/>
          <w:iCs w:val="0"/>
          <w:caps w:val="0"/>
          <w:color w:val="000000"/>
          <w:spacing w:val="0"/>
          <w:sz w:val="36"/>
          <w:szCs w:val="36"/>
          <w:bdr w:val="none" w:color="auto" w:sz="0" w:space="0"/>
          <w:vertAlign w:val="baseline"/>
        </w:rPr>
        <w:t>报工作的通知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both"/>
        <w:textAlignment w:val="baseline"/>
        <w:rPr>
          <w:rFonts w:hint="eastAsia" w:ascii="宋体" w:hAnsi="宋体" w:eastAsia="宋体" w:cs="宋体"/>
          <w:i w:val="0"/>
          <w:iCs w:val="0"/>
          <w:caps w:val="0"/>
          <w:color w:val="000000"/>
          <w:spacing w:val="0"/>
          <w:sz w:val="28"/>
          <w:szCs w:val="28"/>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both"/>
        <w:textAlignment w:val="baseline"/>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vertAlign w:val="baseline"/>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baseline"/>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vertAlign w:val="baseline"/>
        </w:rPr>
        <w:t>经省委宣传部领导同意，决定开展2023年度湖南省社会科学基金项目(以下简称省社科基金项目)申报工作。现就有关事项通知如下。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baseline"/>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vertAlign w:val="baseline"/>
        </w:rPr>
        <w:t>一、坚持以习近平新时代中国特色社会主义思想为指导，贯彻落实党的二十大精神，贯彻落实省委十二届三次、四次全会精神和省委关于“十四五”时期哲学社会科学发展的重要部署，胸怀“国之大者”“省之大计”，坚持正确的政治方向、价值取向和学术导向，坚持以重大理论和现实问题为主攻方向，坚持基础研究和应用研究并重，发挥省社科基金示范引领作用，着力提高项目质量、培育精品成果、擦亮“湘”字品牌、建强社科湘军，为党和国家工作大局服务，为繁荣发展哲学社会科学服务，为实现“三高四新”美好蓝图，加快推动湖南高质量发展提供有力学理支撑和智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baseline"/>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vertAlign w:val="baseline"/>
        </w:rPr>
        <w:t>二、申报省社科基金项目，要体现鲜明的时代特征、问题导向和创新意识，着力推出代表正确方向、体现省级水准的研究成果。基础研究要密切跟踪国内外学术发展和学科建设前沿动态，着力推进学科体系、学术体系、话语体系创新，具有原创性、开拓性和较高的学术思想价值；应用研究要聚焦我国特别是我省经济社会发展全局性、战略性和前瞻性重大理论和现实问题，具有现实性、针对性和较高的决策参考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baseline"/>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vertAlign w:val="baseline"/>
        </w:rPr>
        <w:t>三、本年度省社科基金项目设“学术湖南”精品培育项目、重点项目、后期资助项目、一般项目、青年项目、冷门绝学项目、西部项目、基地项目和奖励项目等类别。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baseline"/>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vertAlign w:val="baseline"/>
        </w:rPr>
        <w:t>四、为鼓励申报人围绕党和国家工作大局的重大理论和实践问题，围绕加快构建中国特色哲学社会科学的重要基础理论问题和前沿学术问题，开展跨学科综合性研究，《湖南省社会科学基金项目2023年度课题指南》（见附件）分为综合性选题和各学科选题两大类。综合性选题申报时，须明确一个主要学科作为申报学科。申报者应根据《湖南省社会科学基金项目2023年度课题指南》进行选题，并须填写选题序号；也可参考《国家社会科学基金项目2023年度课题指南》和《湖南省社会科学基金项目2023年度课题指南》，根据自己的学术专长和研究基础申报自选课题。课题要有明确的研究对象和具体的问题指向，课题名称的表述应科学、严谨、规范、简明，一般不加副标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baseline"/>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vertAlign w:val="baseline"/>
        </w:rPr>
        <w:t>五、申报单位要着力提高申报质量，适当控制申报数量，特别是要避免同类选题重复申报。申报人要恪守学术规范和科研诚信，按要求如实填写相关内容数据；所在单位科研管理部门要切实做好资格审查及材料审核工作并签署明确意见，确保申报资格有效，申报材料真实、规范，没有知识产权争议。凡存在弄虚作假、抄袭剽窃等行为的，一经发现查实，取消三年申报资格；如获立项即予撤项并通报批评，列入“学术不端者”黑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baseline"/>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vertAlign w:val="baseline"/>
        </w:rPr>
        <w:t>六、为保证评审的公平公正性和纪律严肃性，严禁申报单位或个人在项目评审期间以任何形式打听评审情况、走访评审专家，严禁托人说情、打招呼等。凡违反上述纪律规定的，一律取消参评资格，并按有关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baseline"/>
        <w:rPr>
          <w:rFonts w:hint="eastAsia" w:ascii="宋体" w:hAnsi="宋体" w:eastAsia="宋体" w:cs="宋体"/>
          <w:i w:val="0"/>
          <w:iCs w:val="0"/>
          <w:caps w:val="0"/>
          <w:color w:val="000000"/>
          <w:spacing w:val="0"/>
          <w:sz w:val="28"/>
          <w:szCs w:val="28"/>
          <w:bdr w:val="none" w:color="auto" w:sz="0" w:space="0"/>
          <w:vertAlign w:val="baseline"/>
        </w:rPr>
      </w:pPr>
      <w:r>
        <w:rPr>
          <w:rFonts w:hint="eastAsia" w:ascii="宋体" w:hAnsi="宋体" w:eastAsia="宋体" w:cs="宋体"/>
          <w:i w:val="0"/>
          <w:iCs w:val="0"/>
          <w:caps w:val="0"/>
          <w:color w:val="000000"/>
          <w:spacing w:val="0"/>
          <w:sz w:val="28"/>
          <w:szCs w:val="28"/>
          <w:bdr w:val="none" w:color="auto" w:sz="0" w:space="0"/>
          <w:vertAlign w:val="baseline"/>
        </w:rPr>
        <w:t>七、申报纸质材料集中受理时间为10月23日至24日，其余时间不接受申报，材料受理地点另行通知。申报材料一律不退，请申报者自留底稿。网上申报开放时间：10月13日8：00-10月23日18：00，逾期系统自动关闭，不再受理申报。申报系统填写方法请留意网站信息，详见网站“湖南省社科基金项目网络管理平台系统使用说明”。联系人：彭志飞；联系电话：0731-81126244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baseline"/>
        <w:rPr>
          <w:rFonts w:hint="eastAsia" w:ascii="宋体" w:hAnsi="宋体" w:eastAsia="宋体" w:cs="宋体"/>
          <w:i w:val="0"/>
          <w:iCs w:val="0"/>
          <w:caps w:val="0"/>
          <w:color w:val="000000"/>
          <w:spacing w:val="0"/>
          <w:sz w:val="28"/>
          <w:szCs w:val="28"/>
          <w:bdr w:val="none" w:color="auto" w:sz="0" w:space="0"/>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right"/>
        <w:textAlignment w:val="baseline"/>
        <w:rPr>
          <w:rFonts w:hint="eastAsia" w:ascii="宋体" w:hAnsi="宋体" w:eastAsia="宋体" w:cs="宋体"/>
          <w:sz w:val="28"/>
          <w:szCs w:val="28"/>
        </w:rPr>
      </w:pPr>
      <w:r>
        <w:rPr>
          <w:rFonts w:hint="eastAsia" w:ascii="宋体" w:hAnsi="宋体" w:eastAsia="宋体" w:cs="宋体"/>
          <w:sz w:val="28"/>
          <w:szCs w:val="28"/>
          <w:bdr w:val="none" w:color="auto" w:sz="0" w:space="0"/>
          <w:vertAlign w:val="baseline"/>
        </w:rPr>
        <w:t>湖南省哲学社会科学规划基金办公室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right"/>
        <w:textAlignment w:val="baseline"/>
        <w:rPr>
          <w:rFonts w:hint="eastAsia" w:ascii="宋体" w:hAnsi="宋体" w:eastAsia="宋体" w:cs="宋体"/>
          <w:sz w:val="28"/>
          <w:szCs w:val="28"/>
        </w:rPr>
      </w:pPr>
      <w:r>
        <w:rPr>
          <w:rFonts w:hint="eastAsia" w:ascii="宋体" w:hAnsi="宋体" w:eastAsia="宋体" w:cs="宋体"/>
          <w:sz w:val="28"/>
          <w:szCs w:val="28"/>
          <w:bdr w:val="none" w:color="auto" w:sz="0" w:space="0"/>
          <w:vertAlign w:val="baseline"/>
        </w:rPr>
        <w:t>2023年9月26日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textAlignment w:val="baseline"/>
        <w:rPr>
          <w:rFonts w:hint="eastAsia" w:ascii="宋体" w:hAnsi="宋体" w:eastAsia="宋体" w:cs="宋体"/>
          <w:i w:val="0"/>
          <w:iCs w:val="0"/>
          <w:caps w:val="0"/>
          <w:color w:val="888888"/>
          <w:spacing w:val="0"/>
          <w:sz w:val="28"/>
          <w:szCs w:val="28"/>
        </w:rPr>
      </w:pPr>
    </w:p>
    <w:p>
      <w:pPr>
        <w:keepNext w:val="0"/>
        <w:keepLines w:val="0"/>
        <w:pageBreakBefore w:val="0"/>
        <w:kinsoku/>
        <w:wordWrap/>
        <w:overflowPunct/>
        <w:topLinePunct w:val="0"/>
        <w:autoSpaceDE/>
        <w:autoSpaceDN/>
        <w:bidi w:val="0"/>
        <w:adjustRightInd/>
        <w:snapToGrid/>
        <w:spacing w:line="540" w:lineRule="exac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NmQ5NzA5NDlkNzc1OTEyNzgyYjkxOTBlYTdlYjEifQ=="/>
  </w:docVars>
  <w:rsids>
    <w:rsidRoot w:val="00000000"/>
    <w:rsid w:val="4C9B1D07"/>
    <w:rsid w:val="6085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2023-09-27T08:09:54Z</dcterms:created>
  <dc:creator>Administrator.PC-20220122SFJB</dc:creator>
  <cp:lastModifiedBy>Administrator</cp:lastModifiedBy>
  <dcterms:modified xsi:type="dcterms:W3CDTF">2023-09-27T08:13:10Z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1C38825966BD471B9C6B7072C0C481F3_12</vt:lpwstr>
  </property>
</Properties>
</file>