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36"/>
          <w:szCs w:val="36"/>
        </w:rPr>
      </w:pPr>
      <w:r>
        <w:rPr>
          <w:rFonts w:hint="eastAsia" w:ascii="宋体" w:hAnsi="宋体"/>
          <w:b/>
          <w:sz w:val="36"/>
          <w:szCs w:val="36"/>
        </w:rPr>
        <w:t>湖南省教育科学研究工作者协会</w:t>
      </w:r>
      <w:r>
        <w:rPr>
          <w:rFonts w:ascii="宋体" w:hAnsi="宋体"/>
          <w:b/>
          <w:sz w:val="36"/>
          <w:szCs w:val="36"/>
        </w:rPr>
        <w:t>2020</w:t>
      </w:r>
      <w:r>
        <w:rPr>
          <w:rFonts w:hint="eastAsia" w:ascii="宋体" w:hAnsi="宋体"/>
          <w:b/>
          <w:sz w:val="36"/>
          <w:szCs w:val="36"/>
        </w:rPr>
        <w:t>年度课题单位申报汇总表</w:t>
      </w:r>
    </w:p>
    <w:p>
      <w:pPr>
        <w:rPr>
          <w:rFonts w:ascii="仿宋_GB2312" w:hAnsi="仿宋" w:eastAsia="仿宋_GB2312"/>
          <w:sz w:val="30"/>
          <w:szCs w:val="30"/>
        </w:rPr>
      </w:pPr>
      <w:r>
        <w:rPr>
          <w:rFonts w:ascii="仿宋_GB2312" w:hAnsi="仿宋" w:eastAsia="仿宋_GB2312"/>
          <w:sz w:val="30"/>
          <w:szCs w:val="30"/>
        </w:rPr>
        <w:t xml:space="preserve">                                                </w:t>
      </w:r>
    </w:p>
    <w:tbl>
      <w:tblPr>
        <w:tblStyle w:val="3"/>
        <w:tblpPr w:leftFromText="180" w:rightFromText="180" w:vertAnchor="text" w:horzAnchor="page" w:tblpX="2026" w:tblpY="15"/>
        <w:tblOverlap w:val="never"/>
        <w:tblW w:w="12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75"/>
        <w:gridCol w:w="4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trPr>
        <w:tc>
          <w:tcPr>
            <w:tcW w:w="8575" w:type="dxa"/>
            <w:vAlign w:val="center"/>
          </w:tcPr>
          <w:p>
            <w:pPr>
              <w:jc w:val="center"/>
              <w:rPr>
                <w:rFonts w:ascii="宋体"/>
                <w:b/>
                <w:sz w:val="24"/>
                <w:szCs w:val="24"/>
              </w:rPr>
            </w:pPr>
            <w:r>
              <w:rPr>
                <w:rFonts w:hint="eastAsia" w:ascii="宋体" w:hAnsi="宋体"/>
                <w:b/>
                <w:sz w:val="24"/>
                <w:szCs w:val="24"/>
              </w:rPr>
              <w:t>课题名称</w:t>
            </w:r>
          </w:p>
        </w:tc>
        <w:tc>
          <w:tcPr>
            <w:tcW w:w="4167" w:type="dxa"/>
            <w:vAlign w:val="center"/>
          </w:tcPr>
          <w:p>
            <w:pPr>
              <w:jc w:val="center"/>
              <w:rPr>
                <w:rFonts w:ascii="宋体"/>
                <w:b/>
                <w:sz w:val="24"/>
                <w:szCs w:val="24"/>
              </w:rPr>
            </w:pPr>
            <w:r>
              <w:rPr>
                <w:rFonts w:hint="eastAsia" w:ascii="宋体" w:hAnsi="宋体"/>
                <w:b/>
                <w:sz w:val="24"/>
                <w:szCs w:val="24"/>
              </w:rPr>
              <w:t>课题申报类别</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8575" w:type="dxa"/>
            <w:vAlign w:val="center"/>
          </w:tcPr>
          <w:p>
            <w:pPr>
              <w:jc w:val="left"/>
              <w:rPr>
                <w:rFonts w:ascii="仿宋" w:hAnsi="仿宋" w:eastAsia="仿宋"/>
                <w:sz w:val="24"/>
                <w:szCs w:val="24"/>
              </w:rPr>
            </w:pPr>
            <w:r>
              <w:rPr>
                <w:rFonts w:hint="eastAsia" w:ascii="仿宋" w:hAnsi="仿宋" w:eastAsia="仿宋"/>
                <w:sz w:val="24"/>
                <w:szCs w:val="24"/>
              </w:rPr>
              <w:t>“课程思政”视阈下高职公共英语诊断式教学探索与实践</w:t>
            </w:r>
          </w:p>
        </w:tc>
        <w:tc>
          <w:tcPr>
            <w:tcW w:w="4167" w:type="dxa"/>
            <w:vAlign w:val="center"/>
          </w:tcPr>
          <w:p>
            <w:pPr>
              <w:jc w:val="left"/>
              <w:rPr>
                <w:rFonts w:ascii="仿宋" w:hAnsi="仿宋" w:eastAsia="仿宋"/>
                <w:sz w:val="24"/>
                <w:szCs w:val="24"/>
              </w:rPr>
            </w:pPr>
            <w:r>
              <w:rPr>
                <w:rFonts w:hint="eastAsia" w:ascii="仿宋" w:hAnsi="仿宋" w:eastAsia="仿宋"/>
                <w:sz w:val="24"/>
                <w:szCs w:val="24"/>
              </w:rPr>
              <w:t>高等教育一般课题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8575" w:type="dxa"/>
            <w:vAlign w:val="center"/>
          </w:tcPr>
          <w:p>
            <w:pPr>
              <w:jc w:val="left"/>
              <w:rPr>
                <w:rFonts w:hint="eastAsia" w:ascii="仿宋" w:hAnsi="仿宋" w:eastAsia="仿宋"/>
                <w:sz w:val="24"/>
                <w:szCs w:val="24"/>
              </w:rPr>
            </w:pPr>
            <w:r>
              <w:rPr>
                <w:rFonts w:hint="eastAsia" w:ascii="仿宋" w:hAnsi="仿宋" w:eastAsia="仿宋"/>
                <w:sz w:val="24"/>
                <w:szCs w:val="24"/>
              </w:rPr>
              <w:t>“一带一路”战略下湖南省高职院校经管类专业国际化人才培养体系研究</w:t>
            </w:r>
          </w:p>
        </w:tc>
        <w:tc>
          <w:tcPr>
            <w:tcW w:w="4167" w:type="dxa"/>
            <w:vAlign w:val="center"/>
          </w:tcPr>
          <w:p>
            <w:pPr>
              <w:jc w:val="left"/>
              <w:rPr>
                <w:rFonts w:hint="eastAsia" w:ascii="仿宋" w:hAnsi="仿宋" w:eastAsia="仿宋"/>
                <w:sz w:val="24"/>
                <w:szCs w:val="24"/>
              </w:rPr>
            </w:pPr>
            <w:r>
              <w:rPr>
                <w:rFonts w:hint="eastAsia" w:ascii="仿宋" w:hAnsi="仿宋" w:eastAsia="仿宋"/>
                <w:sz w:val="24"/>
                <w:szCs w:val="24"/>
              </w:rPr>
              <w:t xml:space="preserve">高等教育一般课题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575" w:type="dxa"/>
            <w:vAlign w:val="center"/>
          </w:tcPr>
          <w:p>
            <w:pPr>
              <w:jc w:val="left"/>
              <w:rPr>
                <w:rFonts w:hint="eastAsia" w:ascii="仿宋" w:hAnsi="仿宋" w:eastAsia="仿宋"/>
                <w:sz w:val="24"/>
                <w:szCs w:val="24"/>
              </w:rPr>
            </w:pPr>
            <w:r>
              <w:rPr>
                <w:rFonts w:hint="eastAsia" w:ascii="仿宋" w:hAnsi="仿宋" w:eastAsia="仿宋"/>
                <w:sz w:val="24"/>
                <w:szCs w:val="24"/>
                <w:lang w:val="en-US"/>
              </w:rPr>
              <w:t>新时代高职院校人才培养模式改革研究</w:t>
            </w:r>
          </w:p>
        </w:tc>
        <w:tc>
          <w:tcPr>
            <w:tcW w:w="4167" w:type="dxa"/>
            <w:vAlign w:val="center"/>
          </w:tcPr>
          <w:p>
            <w:pPr>
              <w:jc w:val="left"/>
              <w:rPr>
                <w:rFonts w:hint="eastAsia" w:ascii="仿宋" w:hAnsi="仿宋" w:eastAsia="仿宋"/>
                <w:sz w:val="24"/>
                <w:szCs w:val="24"/>
              </w:rPr>
            </w:pPr>
            <w:r>
              <w:rPr>
                <w:rFonts w:hint="eastAsia" w:ascii="仿宋" w:hAnsi="仿宋" w:eastAsia="仿宋"/>
                <w:sz w:val="24"/>
                <w:szCs w:val="24"/>
                <w:lang w:val="en-US"/>
              </w:rPr>
              <w:t>高等教育一般课题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trPr>
        <w:tc>
          <w:tcPr>
            <w:tcW w:w="8575" w:type="dxa"/>
            <w:vAlign w:val="center"/>
          </w:tcPr>
          <w:p>
            <w:pPr>
              <w:jc w:val="left"/>
              <w:rPr>
                <w:rFonts w:hint="eastAsia" w:ascii="仿宋" w:hAnsi="仿宋" w:eastAsia="仿宋"/>
                <w:sz w:val="24"/>
                <w:szCs w:val="24"/>
                <w:lang w:val="en-US"/>
              </w:rPr>
            </w:pPr>
            <w:r>
              <w:rPr>
                <w:rFonts w:hint="eastAsia" w:ascii="仿宋" w:hAnsi="仿宋" w:eastAsia="仿宋"/>
                <w:sz w:val="24"/>
                <w:szCs w:val="24"/>
                <w:lang w:val="en-US" w:eastAsia="zh-CN"/>
              </w:rPr>
              <w:t>OBE理念引导的高职《内科护理学》信息化精准教学效果研究</w:t>
            </w:r>
          </w:p>
        </w:tc>
        <w:tc>
          <w:tcPr>
            <w:tcW w:w="4167" w:type="dxa"/>
            <w:vAlign w:val="center"/>
          </w:tcPr>
          <w:p>
            <w:pPr>
              <w:jc w:val="left"/>
              <w:rPr>
                <w:rFonts w:hint="eastAsia" w:ascii="仿宋" w:hAnsi="仿宋" w:eastAsia="仿宋"/>
                <w:sz w:val="24"/>
                <w:szCs w:val="24"/>
                <w:lang w:val="en-US"/>
              </w:rPr>
            </w:pPr>
            <w:r>
              <w:rPr>
                <w:rFonts w:hint="eastAsia" w:ascii="仿宋" w:hAnsi="仿宋" w:eastAsia="仿宋"/>
                <w:sz w:val="24"/>
                <w:szCs w:val="24"/>
                <w:lang w:val="en-US" w:eastAsia="zh-CN"/>
              </w:rPr>
              <w:t>高等职业一般课题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8575" w:type="dxa"/>
            <w:vAlign w:val="center"/>
          </w:tcPr>
          <w:p>
            <w:pPr>
              <w:jc w:val="left"/>
              <w:rPr>
                <w:rFonts w:hint="eastAsia" w:ascii="仿宋" w:hAnsi="仿宋" w:eastAsia="仿宋"/>
                <w:sz w:val="24"/>
                <w:szCs w:val="24"/>
                <w:lang w:val="en-US" w:eastAsia="zh-CN"/>
              </w:rPr>
            </w:pPr>
            <w:r>
              <w:rPr>
                <w:rFonts w:hint="eastAsia" w:ascii="仿宋" w:hAnsi="仿宋" w:eastAsia="仿宋"/>
                <w:sz w:val="24"/>
                <w:szCs w:val="24"/>
                <w:lang w:val="en-US" w:eastAsia="zh-CN"/>
              </w:rPr>
              <w:t>三全育人背景下高职院校一流特色专业群课程思政的实施路径和评价体系研究</w:t>
            </w:r>
          </w:p>
        </w:tc>
        <w:tc>
          <w:tcPr>
            <w:tcW w:w="4167" w:type="dxa"/>
            <w:vAlign w:val="center"/>
          </w:tcPr>
          <w:p>
            <w:pPr>
              <w:jc w:val="left"/>
              <w:rPr>
                <w:rFonts w:hint="eastAsia" w:ascii="仿宋" w:hAnsi="仿宋" w:eastAsia="仿宋"/>
                <w:sz w:val="24"/>
                <w:szCs w:val="24"/>
                <w:lang w:val="en-US" w:eastAsia="zh-CN"/>
              </w:rPr>
            </w:pPr>
            <w:r>
              <w:rPr>
                <w:rFonts w:hint="eastAsia" w:ascii="仿宋" w:hAnsi="仿宋" w:eastAsia="仿宋"/>
                <w:sz w:val="24"/>
                <w:szCs w:val="24"/>
                <w:lang w:val="en-US" w:eastAsia="zh-CN"/>
              </w:rPr>
              <w:t>高等教育一般课题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8575" w:type="dxa"/>
            <w:vAlign w:val="center"/>
          </w:tcPr>
          <w:p>
            <w:pPr>
              <w:jc w:val="left"/>
              <w:rPr>
                <w:rFonts w:hint="eastAsia" w:ascii="仿宋" w:hAnsi="仿宋" w:eastAsia="仿宋"/>
                <w:sz w:val="24"/>
                <w:szCs w:val="24"/>
                <w:lang w:val="en-US" w:eastAsia="zh-CN"/>
              </w:rPr>
            </w:pPr>
            <w:r>
              <w:rPr>
                <w:rFonts w:hint="eastAsia" w:ascii="仿宋" w:hAnsi="仿宋" w:eastAsia="仿宋"/>
                <w:sz w:val="24"/>
                <w:szCs w:val="24"/>
                <w:lang w:val="en-US" w:eastAsia="zh-CN"/>
              </w:rPr>
              <w:t>三全育人背景下高职学生理想信念教育的新媒体研究</w:t>
            </w:r>
          </w:p>
        </w:tc>
        <w:tc>
          <w:tcPr>
            <w:tcW w:w="4167" w:type="dxa"/>
            <w:vAlign w:val="center"/>
          </w:tcPr>
          <w:p>
            <w:pPr>
              <w:jc w:val="left"/>
              <w:rPr>
                <w:rFonts w:hint="eastAsia" w:ascii="仿宋" w:hAnsi="仿宋" w:eastAsia="仿宋"/>
                <w:sz w:val="24"/>
                <w:szCs w:val="24"/>
                <w:lang w:val="en-US" w:eastAsia="zh-CN"/>
              </w:rPr>
            </w:pPr>
            <w:r>
              <w:rPr>
                <w:rFonts w:hint="eastAsia" w:ascii="仿宋" w:hAnsi="仿宋" w:eastAsia="仿宋"/>
                <w:sz w:val="24"/>
                <w:szCs w:val="24"/>
                <w:lang w:val="en-US" w:eastAsia="zh-CN"/>
              </w:rPr>
              <w:t>高等职业教育一般课题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575" w:type="dxa"/>
            <w:vAlign w:val="center"/>
          </w:tcPr>
          <w:p>
            <w:pPr>
              <w:jc w:val="left"/>
              <w:rPr>
                <w:rFonts w:ascii="仿宋" w:hAnsi="仿宋" w:eastAsia="仿宋"/>
                <w:sz w:val="24"/>
                <w:szCs w:val="24"/>
              </w:rPr>
            </w:pPr>
            <w:r>
              <w:rPr>
                <w:rFonts w:hint="eastAsia" w:ascii="仿宋" w:hAnsi="仿宋" w:eastAsia="仿宋"/>
                <w:sz w:val="24"/>
                <w:szCs w:val="24"/>
              </w:rPr>
              <w:t>基于雨课堂的混合式教学在高职思政理论课中的应用研究</w:t>
            </w:r>
          </w:p>
        </w:tc>
        <w:tc>
          <w:tcPr>
            <w:tcW w:w="4167" w:type="dxa"/>
            <w:vAlign w:val="center"/>
          </w:tcPr>
          <w:p>
            <w:pPr>
              <w:jc w:val="left"/>
              <w:rPr>
                <w:rFonts w:ascii="仿宋" w:hAnsi="仿宋" w:eastAsia="仿宋"/>
                <w:sz w:val="24"/>
                <w:szCs w:val="24"/>
              </w:rPr>
            </w:pPr>
            <w:r>
              <w:rPr>
                <w:rFonts w:hint="eastAsia" w:ascii="仿宋" w:hAnsi="仿宋" w:eastAsia="仿宋"/>
                <w:sz w:val="24"/>
                <w:szCs w:val="24"/>
              </w:rPr>
              <w:t>高等教育一般课题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8575" w:type="dxa"/>
            <w:vAlign w:val="center"/>
          </w:tcPr>
          <w:p>
            <w:pPr>
              <w:jc w:val="left"/>
              <w:rPr>
                <w:rFonts w:hint="eastAsia" w:ascii="仿宋" w:hAnsi="仿宋" w:eastAsia="仿宋"/>
                <w:sz w:val="24"/>
                <w:szCs w:val="24"/>
              </w:rPr>
            </w:pPr>
            <w:r>
              <w:rPr>
                <w:rFonts w:hint="eastAsia" w:ascii="仿宋" w:hAnsi="仿宋" w:eastAsia="仿宋"/>
                <w:sz w:val="24"/>
                <w:szCs w:val="24"/>
              </w:rPr>
              <w:t>乡村振兴背景下校地协同培育涉农类双创型人才的探索与实践</w:t>
            </w:r>
          </w:p>
        </w:tc>
        <w:tc>
          <w:tcPr>
            <w:tcW w:w="4167" w:type="dxa"/>
            <w:vAlign w:val="center"/>
          </w:tcPr>
          <w:p>
            <w:pPr>
              <w:jc w:val="left"/>
              <w:rPr>
                <w:rFonts w:hint="eastAsia" w:ascii="仿宋" w:hAnsi="仿宋" w:eastAsia="仿宋"/>
                <w:sz w:val="24"/>
                <w:szCs w:val="24"/>
              </w:rPr>
            </w:pPr>
            <w:r>
              <w:rPr>
                <w:rFonts w:hint="eastAsia" w:ascii="仿宋" w:hAnsi="仿宋" w:eastAsia="仿宋"/>
                <w:sz w:val="24"/>
                <w:szCs w:val="24"/>
              </w:rPr>
              <w:t>高等教育一般课题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7" w:hRule="atLeast"/>
        </w:trPr>
        <w:tc>
          <w:tcPr>
            <w:tcW w:w="8575" w:type="dxa"/>
            <w:vAlign w:val="center"/>
          </w:tcPr>
          <w:p>
            <w:pPr>
              <w:jc w:val="left"/>
              <w:rPr>
                <w:rFonts w:hint="eastAsia" w:ascii="仿宋" w:hAnsi="仿宋" w:eastAsia="仿宋"/>
                <w:sz w:val="24"/>
                <w:szCs w:val="24"/>
              </w:rPr>
            </w:pPr>
            <w:r>
              <w:rPr>
                <w:rFonts w:hint="eastAsia" w:ascii="仿宋" w:hAnsi="仿宋" w:eastAsia="仿宋"/>
                <w:sz w:val="24"/>
                <w:szCs w:val="24"/>
              </w:rPr>
              <w:t>基于突发事件下高校 “互联网+思政”教育模式研究</w:t>
            </w:r>
          </w:p>
        </w:tc>
        <w:tc>
          <w:tcPr>
            <w:tcW w:w="4167" w:type="dxa"/>
            <w:vAlign w:val="center"/>
          </w:tcPr>
          <w:p>
            <w:pPr>
              <w:jc w:val="left"/>
              <w:rPr>
                <w:rFonts w:hint="eastAsia" w:ascii="仿宋" w:hAnsi="仿宋" w:eastAsia="仿宋"/>
                <w:sz w:val="24"/>
                <w:szCs w:val="24"/>
              </w:rPr>
            </w:pPr>
            <w:r>
              <w:rPr>
                <w:rFonts w:hint="eastAsia" w:ascii="仿宋" w:hAnsi="仿宋" w:eastAsia="仿宋"/>
                <w:sz w:val="24"/>
                <w:szCs w:val="24"/>
              </w:rPr>
              <w:t xml:space="preserve">高等教育一般课题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7" w:hRule="atLeast"/>
        </w:trPr>
        <w:tc>
          <w:tcPr>
            <w:tcW w:w="8575" w:type="dxa"/>
            <w:vAlign w:val="center"/>
          </w:tcPr>
          <w:p>
            <w:pPr>
              <w:jc w:val="left"/>
              <w:rPr>
                <w:rFonts w:hint="eastAsia" w:ascii="仿宋" w:hAnsi="仿宋" w:eastAsia="仿宋"/>
                <w:sz w:val="24"/>
                <w:szCs w:val="24"/>
              </w:rPr>
            </w:pPr>
            <w:r>
              <w:rPr>
                <w:rFonts w:hint="eastAsia" w:ascii="仿宋" w:hAnsi="仿宋" w:eastAsia="仿宋"/>
                <w:sz w:val="24"/>
                <w:szCs w:val="24"/>
              </w:rPr>
              <w:t>中国英语能力等级量表背景下高职医护英语教学隐性课程开发研究</w:t>
            </w:r>
          </w:p>
        </w:tc>
        <w:tc>
          <w:tcPr>
            <w:tcW w:w="4167" w:type="dxa"/>
            <w:vAlign w:val="center"/>
          </w:tcPr>
          <w:p>
            <w:pPr>
              <w:jc w:val="left"/>
              <w:rPr>
                <w:rFonts w:hint="eastAsia" w:ascii="仿宋" w:hAnsi="仿宋" w:eastAsia="仿宋"/>
                <w:sz w:val="24"/>
                <w:szCs w:val="24"/>
              </w:rPr>
            </w:pPr>
            <w:r>
              <w:rPr>
                <w:rFonts w:hint="eastAsia" w:ascii="仿宋" w:hAnsi="仿宋" w:eastAsia="仿宋"/>
                <w:sz w:val="24"/>
                <w:szCs w:val="24"/>
              </w:rPr>
              <w:t>高等教育一般课题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2" w:hRule="atLeast"/>
        </w:trPr>
        <w:tc>
          <w:tcPr>
            <w:tcW w:w="8575" w:type="dxa"/>
            <w:vAlign w:val="center"/>
          </w:tcPr>
          <w:p>
            <w:pPr>
              <w:jc w:val="left"/>
              <w:rPr>
                <w:rFonts w:hint="eastAsia" w:ascii="仿宋" w:hAnsi="仿宋" w:eastAsia="仿宋"/>
                <w:sz w:val="24"/>
                <w:szCs w:val="24"/>
              </w:rPr>
            </w:pPr>
            <w:r>
              <w:rPr>
                <w:rFonts w:hint="eastAsia" w:ascii="仿宋" w:hAnsi="仿宋" w:eastAsia="仿宋"/>
                <w:sz w:val="24"/>
                <w:szCs w:val="24"/>
              </w:rPr>
              <w:t>职业教育现代化视域下高职机械类专业人才培养模式的研究与实践</w:t>
            </w:r>
          </w:p>
        </w:tc>
        <w:tc>
          <w:tcPr>
            <w:tcW w:w="4167" w:type="dxa"/>
            <w:vAlign w:val="center"/>
          </w:tcPr>
          <w:p>
            <w:pPr>
              <w:jc w:val="left"/>
              <w:rPr>
                <w:rFonts w:hint="eastAsia" w:ascii="仿宋" w:hAnsi="仿宋" w:eastAsia="仿宋"/>
                <w:sz w:val="24"/>
                <w:szCs w:val="24"/>
              </w:rPr>
            </w:pPr>
            <w:r>
              <w:rPr>
                <w:rFonts w:hint="eastAsia" w:ascii="仿宋" w:hAnsi="仿宋" w:eastAsia="仿宋"/>
                <w:sz w:val="24"/>
                <w:szCs w:val="24"/>
              </w:rPr>
              <w:t>高等教育一般课题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trPr>
        <w:tc>
          <w:tcPr>
            <w:tcW w:w="8575" w:type="dxa"/>
            <w:vAlign w:val="top"/>
          </w:tcPr>
          <w:p>
            <w:pPr>
              <w:jc w:val="left"/>
              <w:rPr>
                <w:rFonts w:hint="eastAsia" w:ascii="仿宋" w:hAnsi="仿宋" w:eastAsia="仿宋"/>
                <w:sz w:val="24"/>
                <w:szCs w:val="24"/>
              </w:rPr>
            </w:pPr>
            <w:r>
              <w:rPr>
                <w:rFonts w:hint="eastAsia" w:ascii="仿宋" w:hAnsi="仿宋" w:eastAsia="仿宋"/>
                <w:sz w:val="24"/>
                <w:szCs w:val="24"/>
                <w:lang w:eastAsia="zh-CN"/>
              </w:rPr>
              <w:t>“课程思政”背景下开展医学主题实践活动路径探索与实践</w:t>
            </w:r>
          </w:p>
        </w:tc>
        <w:tc>
          <w:tcPr>
            <w:tcW w:w="4167" w:type="dxa"/>
            <w:vAlign w:val="top"/>
          </w:tcPr>
          <w:p>
            <w:pPr>
              <w:jc w:val="left"/>
              <w:rPr>
                <w:rFonts w:hint="eastAsia" w:ascii="仿宋" w:hAnsi="仿宋" w:eastAsia="仿宋"/>
                <w:sz w:val="24"/>
                <w:szCs w:val="24"/>
              </w:rPr>
            </w:pPr>
            <w:r>
              <w:rPr>
                <w:rFonts w:hint="eastAsia" w:ascii="仿宋" w:hAnsi="仿宋" w:eastAsia="仿宋"/>
                <w:sz w:val="24"/>
                <w:szCs w:val="24"/>
                <w:lang w:eastAsia="zh-CN"/>
              </w:rPr>
              <w:t>高等教育一般课题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atLeast"/>
        </w:trPr>
        <w:tc>
          <w:tcPr>
            <w:tcW w:w="8575" w:type="dxa"/>
            <w:vAlign w:val="center"/>
          </w:tcPr>
          <w:p>
            <w:pPr>
              <w:jc w:val="left"/>
              <w:rPr>
                <w:rFonts w:hint="eastAsia" w:ascii="仿宋" w:hAnsi="仿宋" w:eastAsia="仿宋"/>
                <w:sz w:val="24"/>
                <w:szCs w:val="24"/>
              </w:rPr>
            </w:pPr>
            <w:r>
              <w:rPr>
                <w:rFonts w:hint="eastAsia" w:ascii="仿宋" w:hAnsi="仿宋" w:eastAsia="仿宋"/>
                <w:sz w:val="24"/>
                <w:szCs w:val="24"/>
              </w:rPr>
              <w:t>高职艺术设计专业积累教学实践转换服务地方产品文创设计研究</w:t>
            </w:r>
          </w:p>
        </w:tc>
        <w:tc>
          <w:tcPr>
            <w:tcW w:w="4167" w:type="dxa"/>
            <w:vAlign w:val="center"/>
          </w:tcPr>
          <w:p>
            <w:pPr>
              <w:jc w:val="left"/>
              <w:rPr>
                <w:rFonts w:hint="eastAsia" w:ascii="仿宋" w:hAnsi="仿宋" w:eastAsia="仿宋"/>
                <w:sz w:val="24"/>
                <w:szCs w:val="24"/>
                <w:lang w:eastAsia="zh-CN"/>
              </w:rPr>
            </w:pPr>
            <w:r>
              <w:rPr>
                <w:rFonts w:hint="eastAsia" w:ascii="仿宋" w:hAnsi="仿宋" w:eastAsia="仿宋"/>
                <w:sz w:val="24"/>
                <w:szCs w:val="24"/>
              </w:rPr>
              <w:t>高等教育</w:t>
            </w:r>
            <w:r>
              <w:rPr>
                <w:rFonts w:hint="eastAsia" w:ascii="仿宋" w:hAnsi="仿宋" w:eastAsia="仿宋"/>
                <w:sz w:val="24"/>
                <w:szCs w:val="24"/>
                <w:lang w:eastAsia="zh-CN"/>
              </w:rPr>
              <w:t>重点课题</w:t>
            </w:r>
          </w:p>
        </w:tc>
      </w:tr>
    </w:tbl>
    <w:p>
      <w:pPr>
        <w:spacing w:line="160" w:lineRule="exact"/>
        <w:jc w:val="center"/>
        <w:rPr>
          <w:rFonts w:ascii="宋体"/>
          <w:sz w:val="24"/>
          <w:szCs w:val="2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C4CCE"/>
    <w:rsid w:val="102368A9"/>
    <w:rsid w:val="122F36FF"/>
    <w:rsid w:val="16DF2E72"/>
    <w:rsid w:val="1B814729"/>
    <w:rsid w:val="1E8B7906"/>
    <w:rsid w:val="20AA794A"/>
    <w:rsid w:val="267C3B94"/>
    <w:rsid w:val="28C36A44"/>
    <w:rsid w:val="31BD773F"/>
    <w:rsid w:val="3A5B1725"/>
    <w:rsid w:val="3D9E68C8"/>
    <w:rsid w:val="41F6548B"/>
    <w:rsid w:val="48D53459"/>
    <w:rsid w:val="4CA8686F"/>
    <w:rsid w:val="5024056C"/>
    <w:rsid w:val="52247273"/>
    <w:rsid w:val="5BB17DBA"/>
    <w:rsid w:val="5C576490"/>
    <w:rsid w:val="5CAC1D48"/>
    <w:rsid w:val="632F4BD0"/>
    <w:rsid w:val="634D6E3C"/>
    <w:rsid w:val="65BD28D1"/>
    <w:rsid w:val="661E7171"/>
    <w:rsid w:val="67622605"/>
    <w:rsid w:val="68C06434"/>
    <w:rsid w:val="696908C2"/>
    <w:rsid w:val="6F787251"/>
    <w:rsid w:val="745C2E30"/>
    <w:rsid w:val="74B45D42"/>
    <w:rsid w:val="7A8D51C4"/>
    <w:rsid w:val="7E74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character" w:styleId="5">
    <w:name w:val="page number"/>
    <w:basedOn w:val="4"/>
    <w:qFormat/>
    <w:uiPriority w:val="99"/>
    <w:rPr>
      <w:rFonts w:cs="Times New Roman"/>
    </w:rPr>
  </w:style>
  <w:style w:type="paragraph" w:customStyle="1" w:styleId="6">
    <w:name w:val="Table Paragraph"/>
    <w:basedOn w:val="1"/>
    <w:qFormat/>
    <w:uiPriority w:val="1"/>
  </w:style>
  <w:style w:type="table" w:customStyle="1" w:styleId="7">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2020-05-28T03:48:11Z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