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highlight w:val="none"/>
          <w:lang w:val="en-US" w:eastAsia="zh-CN"/>
        </w:rPr>
        <w:t>一等部门：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网络管理中心、保卫处、后勤服务中心、质量管理与评估办、学工处、教务处</w:t>
      </w:r>
    </w:p>
    <w:p>
      <w:pP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highlight w:val="none"/>
          <w:lang w:val="en-US" w:eastAsia="zh-CN"/>
        </w:rPr>
        <w:t>一等单位：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机电工程学院、医学部、农林工程学院</w:t>
      </w:r>
    </w:p>
    <w:p>
      <w:pP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highlight w:val="none"/>
          <w:lang w:val="en-US" w:eastAsia="zh-CN"/>
        </w:rPr>
        <w:t>促进学校内涵建设贡献奖：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团委（创新创业学院）、产教融合办、电子信息工程学院、汽车学院</w:t>
      </w:r>
    </w:p>
    <w:p>
      <w:pP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highlight w:val="none"/>
          <w:lang w:val="en-US" w:eastAsia="zh-CN"/>
        </w:rPr>
        <w:t>优秀目标管理单位：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安全培训与技术服务中心</w:t>
      </w:r>
    </w:p>
    <w:p>
      <w:r>
        <w:rPr>
          <w:rFonts w:hint="eastAsia" w:ascii="仿宋_GB2312" w:eastAsia="仿宋_GB2312"/>
          <w:b/>
          <w:bCs/>
          <w:color w:val="000000"/>
          <w:sz w:val="32"/>
          <w:highlight w:val="none"/>
          <w:lang w:val="en-US" w:eastAsia="zh-CN"/>
        </w:rPr>
        <w:t>优秀目标管理项目：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校本部水电项目、医学校区水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电项目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g4NTdlYzNmZGE0ZGI5MjlmY2JmZjhmMWVlMzAifQ=="/>
  </w:docVars>
  <w:rsids>
    <w:rsidRoot w:val="7B6211E0"/>
    <w:rsid w:val="187334AB"/>
    <w:rsid w:val="7B6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9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2024-03-12T09:03:00Z</dcterms:created>
  <dc:creator>小王呀呀呀呀呀呀</dc:creator>
  <cp:lastModifiedBy>小王呀呀呀呀呀呀</cp:lastModifiedBy>
  <dcterms:modified xsi:type="dcterms:W3CDTF">2024-03-12T09:14:03Z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99AA8E6E8F174D03BFC2B7996BB94BF0_11</vt:lpwstr>
  </property>
</Properties>
</file>