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7322A">
      <w:pPr>
        <w:widowControl/>
        <w:spacing w:before="100" w:beforeAutospacing="1" w:after="100" w:afterAutospacing="1" w:line="420" w:lineRule="atLeast"/>
        <w:jc w:val="left"/>
        <w:rPr>
          <w:rFonts w:hint="eastAsia" w:ascii="宋体" w:hAnsi="宋体" w:cs="宋体"/>
          <w:color w:val="auto"/>
          <w:kern w:val="0"/>
          <w:sz w:val="24"/>
        </w:rPr>
      </w:pPr>
    </w:p>
    <w:p w14:paraId="1850957B">
      <w:pPr>
        <w:spacing w:line="800" w:lineRule="exact"/>
        <w:jc w:val="center"/>
        <w:rPr>
          <w:rFonts w:ascii="宋体" w:hAnsi="宋体" w:cs="宋体"/>
          <w:b/>
          <w:bCs/>
          <w:color w:val="auto"/>
          <w:sz w:val="52"/>
          <w:szCs w:val="52"/>
        </w:rPr>
      </w:pPr>
      <w:r>
        <w:rPr>
          <w:rFonts w:hint="eastAsia" w:ascii="宋体" w:hAnsi="宋体" w:cs="宋体"/>
          <w:b/>
          <w:bCs/>
          <w:color w:val="auto"/>
          <w:sz w:val="52"/>
          <w:szCs w:val="52"/>
        </w:rPr>
        <w:t>娄底职业技术学院</w:t>
      </w:r>
    </w:p>
    <w:p w14:paraId="3F414EAE">
      <w:pPr>
        <w:spacing w:line="800" w:lineRule="exact"/>
        <w:jc w:val="center"/>
        <w:rPr>
          <w:rFonts w:hint="eastAsia" w:ascii="宋体" w:hAnsi="宋体" w:eastAsia="宋体" w:cs="宋体"/>
          <w:b/>
          <w:bCs/>
          <w:color w:val="auto"/>
          <w:sz w:val="52"/>
          <w:szCs w:val="52"/>
          <w:lang w:val="en-US" w:eastAsia="zh-CN"/>
        </w:rPr>
      </w:pPr>
      <w:r>
        <w:rPr>
          <w:rFonts w:hint="eastAsia" w:ascii="宋体" w:hAnsi="宋体" w:eastAsia="宋体" w:cs="宋体"/>
          <w:b/>
          <w:bCs/>
          <w:color w:val="auto"/>
          <w:sz w:val="52"/>
          <w:szCs w:val="52"/>
          <w:lang w:val="en-US" w:eastAsia="zh-CN"/>
        </w:rPr>
        <w:t>应用英语专业教学资源库第</w:t>
      </w:r>
      <w:r>
        <w:rPr>
          <w:rFonts w:hint="eastAsia" w:ascii="宋体" w:hAnsi="宋体" w:cs="宋体"/>
          <w:b/>
          <w:bCs/>
          <w:color w:val="auto"/>
          <w:sz w:val="52"/>
          <w:szCs w:val="52"/>
          <w:lang w:val="en-US" w:eastAsia="zh-CN"/>
        </w:rPr>
        <w:t>三</w:t>
      </w:r>
      <w:r>
        <w:rPr>
          <w:rFonts w:hint="eastAsia" w:ascii="宋体" w:hAnsi="宋体" w:eastAsia="宋体" w:cs="宋体"/>
          <w:b/>
          <w:bCs/>
          <w:color w:val="auto"/>
          <w:sz w:val="52"/>
          <w:szCs w:val="52"/>
          <w:lang w:val="en-US" w:eastAsia="zh-CN"/>
        </w:rPr>
        <w:t>批</w:t>
      </w:r>
    </w:p>
    <w:p w14:paraId="7AA50CAB">
      <w:pPr>
        <w:spacing w:line="800" w:lineRule="exact"/>
        <w:jc w:val="center"/>
        <w:rPr>
          <w:rFonts w:hint="eastAsia" w:ascii="宋体" w:hAnsi="宋体" w:eastAsia="宋体" w:cs="宋体"/>
          <w:b/>
          <w:bCs/>
          <w:color w:val="auto"/>
          <w:sz w:val="52"/>
          <w:szCs w:val="52"/>
          <w:lang w:val="en-US" w:eastAsia="zh-CN"/>
        </w:rPr>
      </w:pPr>
      <w:r>
        <w:rPr>
          <w:rFonts w:hint="eastAsia" w:ascii="宋体" w:hAnsi="宋体" w:eastAsia="宋体" w:cs="宋体"/>
          <w:b/>
          <w:bCs/>
          <w:color w:val="auto"/>
          <w:sz w:val="52"/>
          <w:szCs w:val="52"/>
          <w:lang w:val="en-US" w:eastAsia="zh-CN"/>
        </w:rPr>
        <w:t>精品动态资源委托建设项目</w:t>
      </w:r>
    </w:p>
    <w:p w14:paraId="791DE220">
      <w:pPr>
        <w:jc w:val="center"/>
        <w:rPr>
          <w:rFonts w:ascii="宋体" w:hAnsi="宋体" w:cs="宋体"/>
          <w:b/>
          <w:bCs/>
          <w:color w:val="auto"/>
          <w:sz w:val="52"/>
          <w:szCs w:val="52"/>
        </w:rPr>
      </w:pPr>
    </w:p>
    <w:p w14:paraId="7769B6BA">
      <w:pPr>
        <w:rPr>
          <w:b/>
          <w:bCs/>
          <w:color w:val="auto"/>
          <w:sz w:val="52"/>
          <w:szCs w:val="52"/>
        </w:rPr>
      </w:pPr>
    </w:p>
    <w:p w14:paraId="1B44FEC8">
      <w:pPr>
        <w:jc w:val="center"/>
        <w:rPr>
          <w:b/>
          <w:bCs/>
          <w:color w:val="auto"/>
          <w:sz w:val="52"/>
          <w:szCs w:val="52"/>
        </w:rPr>
      </w:pPr>
    </w:p>
    <w:p w14:paraId="2D27D688">
      <w:pPr>
        <w:jc w:val="center"/>
        <w:rPr>
          <w:b/>
          <w:bCs/>
          <w:color w:val="auto"/>
          <w:sz w:val="72"/>
          <w:szCs w:val="72"/>
        </w:rPr>
      </w:pPr>
      <w:r>
        <w:rPr>
          <w:rFonts w:hint="eastAsia"/>
          <w:b/>
          <w:bCs/>
          <w:color w:val="auto"/>
          <w:sz w:val="72"/>
          <w:szCs w:val="72"/>
        </w:rPr>
        <w:t>采</w:t>
      </w:r>
    </w:p>
    <w:p w14:paraId="23F9FEE2">
      <w:pPr>
        <w:jc w:val="center"/>
        <w:rPr>
          <w:b/>
          <w:bCs/>
          <w:color w:val="auto"/>
          <w:sz w:val="72"/>
          <w:szCs w:val="72"/>
        </w:rPr>
      </w:pPr>
      <w:r>
        <w:rPr>
          <w:rFonts w:hint="eastAsia"/>
          <w:b/>
          <w:bCs/>
          <w:color w:val="auto"/>
          <w:sz w:val="72"/>
          <w:szCs w:val="72"/>
        </w:rPr>
        <w:t>购</w:t>
      </w:r>
    </w:p>
    <w:p w14:paraId="327A0C03">
      <w:pPr>
        <w:jc w:val="center"/>
        <w:rPr>
          <w:b/>
          <w:bCs/>
          <w:color w:val="auto"/>
          <w:sz w:val="72"/>
          <w:szCs w:val="72"/>
        </w:rPr>
      </w:pPr>
      <w:r>
        <w:rPr>
          <w:rFonts w:hint="eastAsia"/>
          <w:b/>
          <w:bCs/>
          <w:color w:val="auto"/>
          <w:sz w:val="72"/>
          <w:szCs w:val="72"/>
        </w:rPr>
        <w:t>需</w:t>
      </w:r>
    </w:p>
    <w:p w14:paraId="0FA6B560">
      <w:pPr>
        <w:jc w:val="center"/>
        <w:rPr>
          <w:b/>
          <w:bCs/>
          <w:color w:val="auto"/>
          <w:sz w:val="52"/>
          <w:szCs w:val="52"/>
        </w:rPr>
      </w:pPr>
      <w:r>
        <w:rPr>
          <w:rFonts w:hint="eastAsia"/>
          <w:b/>
          <w:bCs/>
          <w:color w:val="auto"/>
          <w:sz w:val="72"/>
          <w:szCs w:val="72"/>
        </w:rPr>
        <w:t>求</w:t>
      </w:r>
    </w:p>
    <w:p w14:paraId="40B88B8D">
      <w:pPr>
        <w:jc w:val="center"/>
        <w:rPr>
          <w:b/>
          <w:bCs/>
          <w:color w:val="auto"/>
          <w:sz w:val="36"/>
          <w:szCs w:val="36"/>
        </w:rPr>
      </w:pPr>
    </w:p>
    <w:p w14:paraId="0E66A1C2">
      <w:pPr>
        <w:jc w:val="center"/>
        <w:rPr>
          <w:b/>
          <w:bCs/>
          <w:color w:val="auto"/>
          <w:sz w:val="36"/>
          <w:szCs w:val="36"/>
        </w:rPr>
      </w:pPr>
    </w:p>
    <w:p w14:paraId="1A30BC5A">
      <w:pPr>
        <w:jc w:val="center"/>
        <w:rPr>
          <w:b/>
          <w:bCs/>
          <w:color w:val="auto"/>
          <w:sz w:val="36"/>
          <w:szCs w:val="36"/>
        </w:rPr>
      </w:pPr>
    </w:p>
    <w:p w14:paraId="7AAC65CE">
      <w:pPr>
        <w:jc w:val="center"/>
        <w:rPr>
          <w:b/>
          <w:bCs/>
          <w:color w:val="auto"/>
          <w:sz w:val="36"/>
          <w:szCs w:val="36"/>
        </w:rPr>
      </w:pPr>
    </w:p>
    <w:p w14:paraId="5185D240">
      <w:pPr>
        <w:jc w:val="center"/>
        <w:rPr>
          <w:rFonts w:hint="eastAsia" w:eastAsia="宋体"/>
          <w:b/>
          <w:bCs/>
          <w:color w:val="auto"/>
          <w:sz w:val="36"/>
          <w:szCs w:val="36"/>
          <w:lang w:eastAsia="zh-CN"/>
        </w:rPr>
      </w:pPr>
      <w:r>
        <w:rPr>
          <w:rFonts w:hint="eastAsia"/>
          <w:b/>
          <w:bCs/>
          <w:color w:val="auto"/>
          <w:sz w:val="36"/>
          <w:szCs w:val="36"/>
        </w:rPr>
        <w:t>娄底职业技术学院</w:t>
      </w:r>
      <w:r>
        <w:rPr>
          <w:rFonts w:hint="eastAsia"/>
          <w:b/>
          <w:bCs/>
          <w:color w:val="auto"/>
          <w:sz w:val="36"/>
          <w:szCs w:val="36"/>
          <w:lang w:eastAsia="zh-CN"/>
        </w:rPr>
        <w:t>文化传播学院</w:t>
      </w:r>
    </w:p>
    <w:p w14:paraId="05671DEB">
      <w:pPr>
        <w:spacing w:line="580" w:lineRule="exact"/>
        <w:jc w:val="center"/>
        <w:rPr>
          <w:rFonts w:hint="eastAsia"/>
          <w:b/>
          <w:bCs/>
          <w:color w:val="auto"/>
          <w:sz w:val="36"/>
          <w:szCs w:val="36"/>
        </w:rPr>
        <w:sectPr>
          <w:pgSz w:w="11906" w:h="16838"/>
          <w:pgMar w:top="1440" w:right="1800" w:bottom="1440" w:left="1800" w:header="851" w:footer="992" w:gutter="0"/>
          <w:cols w:space="720" w:num="1"/>
          <w:docGrid w:type="lines" w:linePitch="312" w:charSpace="0"/>
        </w:sectPr>
      </w:pPr>
      <w:r>
        <w:rPr>
          <w:rFonts w:hint="eastAsia"/>
          <w:b/>
          <w:bCs/>
          <w:color w:val="auto"/>
          <w:sz w:val="36"/>
          <w:szCs w:val="36"/>
        </w:rPr>
        <w:t>202</w:t>
      </w:r>
      <w:r>
        <w:rPr>
          <w:rFonts w:hint="eastAsia"/>
          <w:b/>
          <w:bCs/>
          <w:color w:val="auto"/>
          <w:sz w:val="36"/>
          <w:szCs w:val="36"/>
          <w:lang w:val="en-US" w:eastAsia="zh-CN"/>
        </w:rPr>
        <w:t>5</w:t>
      </w:r>
      <w:r>
        <w:rPr>
          <w:rFonts w:hint="eastAsia"/>
          <w:b/>
          <w:bCs/>
          <w:color w:val="auto"/>
          <w:sz w:val="36"/>
          <w:szCs w:val="36"/>
        </w:rPr>
        <w:t>年</w:t>
      </w:r>
      <w:r>
        <w:rPr>
          <w:rFonts w:hint="eastAsia"/>
          <w:b/>
          <w:bCs/>
          <w:color w:val="auto"/>
          <w:sz w:val="36"/>
          <w:szCs w:val="36"/>
          <w:lang w:val="en-US" w:eastAsia="zh-CN"/>
        </w:rPr>
        <w:t>12</w:t>
      </w:r>
      <w:r>
        <w:rPr>
          <w:rFonts w:hint="eastAsia"/>
          <w:b/>
          <w:bCs/>
          <w:color w:val="auto"/>
          <w:sz w:val="36"/>
          <w:szCs w:val="36"/>
        </w:rPr>
        <w:t>月</w:t>
      </w:r>
      <w:r>
        <w:rPr>
          <w:rFonts w:hint="eastAsia"/>
          <w:b/>
          <w:bCs/>
          <w:color w:val="auto"/>
          <w:sz w:val="36"/>
          <w:szCs w:val="36"/>
          <w:lang w:val="en-US" w:eastAsia="zh-CN"/>
        </w:rPr>
        <w:t>2</w:t>
      </w:r>
      <w:r>
        <w:rPr>
          <w:rFonts w:hint="eastAsia"/>
          <w:b/>
          <w:bCs/>
          <w:color w:val="auto"/>
          <w:sz w:val="36"/>
          <w:szCs w:val="36"/>
        </w:rPr>
        <w:t>日</w:t>
      </w:r>
    </w:p>
    <w:p w14:paraId="4AF908D6">
      <w:pPr>
        <w:spacing w:line="580" w:lineRule="exact"/>
        <w:jc w:val="center"/>
        <w:rPr>
          <w:rFonts w:ascii="宋体" w:hAnsi="宋体" w:cs="宋体"/>
          <w:b/>
          <w:bCs/>
          <w:color w:val="auto"/>
          <w:sz w:val="44"/>
          <w:szCs w:val="44"/>
        </w:rPr>
      </w:pPr>
      <w:r>
        <w:rPr>
          <w:rFonts w:hint="eastAsia" w:ascii="宋体" w:hAnsi="宋体" w:cs="宋体"/>
          <w:b/>
          <w:bCs/>
          <w:color w:val="auto"/>
          <w:sz w:val="44"/>
          <w:szCs w:val="44"/>
        </w:rPr>
        <w:t>娄底职业技术学院</w:t>
      </w:r>
    </w:p>
    <w:p w14:paraId="371331B5">
      <w:pPr>
        <w:spacing w:line="580" w:lineRule="exact"/>
        <w:jc w:val="center"/>
        <w:rPr>
          <w:rFonts w:ascii="宋体" w:hAnsi="宋体" w:cs="宋体"/>
          <w:b/>
          <w:bCs/>
          <w:color w:val="auto"/>
          <w:sz w:val="44"/>
          <w:szCs w:val="44"/>
        </w:rPr>
      </w:pPr>
      <w:r>
        <w:rPr>
          <w:rFonts w:hint="eastAsia" w:ascii="宋体" w:hAnsi="宋体" w:cs="宋体"/>
          <w:b/>
          <w:bCs/>
          <w:color w:val="auto"/>
          <w:sz w:val="44"/>
          <w:szCs w:val="44"/>
          <w:lang w:val="en-US" w:eastAsia="zh-CN"/>
        </w:rPr>
        <w:t>应用英语</w:t>
      </w:r>
      <w:r>
        <w:rPr>
          <w:rFonts w:hint="eastAsia" w:ascii="宋体" w:hAnsi="宋体" w:cs="宋体"/>
          <w:b/>
          <w:bCs/>
          <w:color w:val="auto"/>
          <w:sz w:val="44"/>
          <w:szCs w:val="44"/>
        </w:rPr>
        <w:t>专业</w:t>
      </w:r>
      <w:r>
        <w:rPr>
          <w:rFonts w:hint="eastAsia" w:ascii="宋体" w:hAnsi="宋体" w:cs="宋体"/>
          <w:b/>
          <w:bCs/>
          <w:color w:val="auto"/>
          <w:sz w:val="44"/>
          <w:szCs w:val="44"/>
          <w:lang w:val="en-US" w:eastAsia="zh-CN"/>
        </w:rPr>
        <w:t>教学</w:t>
      </w:r>
      <w:r>
        <w:rPr>
          <w:rFonts w:hint="eastAsia" w:ascii="宋体" w:hAnsi="宋体" w:cs="宋体"/>
          <w:b/>
          <w:bCs/>
          <w:color w:val="auto"/>
          <w:sz w:val="44"/>
          <w:szCs w:val="44"/>
        </w:rPr>
        <w:t>资源</w:t>
      </w:r>
      <w:r>
        <w:rPr>
          <w:rFonts w:hint="eastAsia" w:ascii="宋体" w:hAnsi="宋体" w:eastAsia="宋体" w:cs="宋体"/>
          <w:b/>
          <w:bCs/>
          <w:color w:val="auto"/>
          <w:sz w:val="44"/>
          <w:szCs w:val="44"/>
        </w:rPr>
        <w:t>库第</w:t>
      </w:r>
      <w:r>
        <w:rPr>
          <w:rFonts w:hint="eastAsia" w:ascii="宋体" w:hAnsi="宋体" w:cs="宋体"/>
          <w:b/>
          <w:bCs/>
          <w:color w:val="auto"/>
          <w:sz w:val="44"/>
          <w:szCs w:val="44"/>
          <w:lang w:eastAsia="zh-CN"/>
        </w:rPr>
        <w:t>三</w:t>
      </w:r>
      <w:r>
        <w:rPr>
          <w:rFonts w:hint="eastAsia" w:ascii="宋体" w:hAnsi="宋体" w:eastAsia="宋体" w:cs="宋体"/>
          <w:b/>
          <w:bCs/>
          <w:color w:val="auto"/>
          <w:sz w:val="44"/>
          <w:szCs w:val="44"/>
        </w:rPr>
        <w:t>批</w:t>
      </w:r>
      <w:r>
        <w:rPr>
          <w:rFonts w:hint="eastAsia" w:ascii="宋体" w:hAnsi="宋体" w:eastAsia="宋体" w:cs="宋体"/>
          <w:b/>
          <w:bCs/>
          <w:color w:val="auto"/>
          <w:sz w:val="44"/>
          <w:szCs w:val="44"/>
          <w:lang w:val="en-US" w:eastAsia="zh-CN"/>
        </w:rPr>
        <w:t>精品动态资源</w:t>
      </w:r>
      <w:r>
        <w:rPr>
          <w:rFonts w:hint="eastAsia" w:ascii="宋体" w:hAnsi="宋体" w:cs="宋体"/>
          <w:b/>
          <w:bCs/>
          <w:color w:val="auto"/>
          <w:sz w:val="44"/>
          <w:szCs w:val="44"/>
        </w:rPr>
        <w:t>委托建设项目采购需求</w:t>
      </w:r>
    </w:p>
    <w:p w14:paraId="3376F8AE">
      <w:pPr>
        <w:spacing w:line="580" w:lineRule="exact"/>
        <w:jc w:val="center"/>
        <w:rPr>
          <w:rFonts w:ascii="宋体" w:hAnsi="宋体" w:cs="宋体"/>
          <w:color w:val="auto"/>
          <w:sz w:val="32"/>
          <w:szCs w:val="32"/>
        </w:rPr>
      </w:pPr>
    </w:p>
    <w:p w14:paraId="0EF52B6D">
      <w:pPr>
        <w:spacing w:line="580" w:lineRule="exact"/>
        <w:ind w:firstLine="640" w:firstLineChars="200"/>
        <w:rPr>
          <w:rFonts w:ascii="仿宋" w:hAnsi="仿宋" w:eastAsia="仿宋" w:cs="仿宋"/>
          <w:color w:val="auto"/>
          <w:sz w:val="32"/>
          <w:szCs w:val="32"/>
        </w:rPr>
      </w:pPr>
      <w:r>
        <w:rPr>
          <w:rFonts w:hint="eastAsia" w:ascii="黑体" w:hAnsi="黑体" w:eastAsia="黑体"/>
          <w:bCs/>
          <w:color w:val="auto"/>
          <w:sz w:val="32"/>
          <w:szCs w:val="32"/>
        </w:rPr>
        <w:t>一、项目名称：</w:t>
      </w:r>
      <w:r>
        <w:rPr>
          <w:rFonts w:hint="eastAsia" w:ascii="仿宋" w:hAnsi="仿宋" w:eastAsia="仿宋"/>
          <w:color w:val="auto"/>
          <w:sz w:val="32"/>
          <w:szCs w:val="32"/>
          <w:lang w:val="en-US" w:eastAsia="zh-CN"/>
        </w:rPr>
        <w:t>应用英语</w:t>
      </w:r>
      <w:r>
        <w:rPr>
          <w:rFonts w:hint="eastAsia" w:ascii="仿宋" w:hAnsi="仿宋" w:eastAsia="仿宋"/>
          <w:color w:val="auto"/>
          <w:sz w:val="32"/>
          <w:szCs w:val="32"/>
        </w:rPr>
        <w:t>专业</w:t>
      </w:r>
      <w:r>
        <w:rPr>
          <w:rFonts w:hint="eastAsia" w:ascii="仿宋" w:hAnsi="仿宋" w:eastAsia="仿宋"/>
          <w:color w:val="auto"/>
          <w:sz w:val="32"/>
          <w:szCs w:val="32"/>
          <w:lang w:val="en-US" w:eastAsia="zh-CN"/>
        </w:rPr>
        <w:t>教学</w:t>
      </w:r>
      <w:r>
        <w:rPr>
          <w:rFonts w:hint="eastAsia" w:ascii="仿宋" w:hAnsi="仿宋" w:eastAsia="仿宋"/>
          <w:color w:val="auto"/>
          <w:sz w:val="32"/>
          <w:szCs w:val="32"/>
        </w:rPr>
        <w:t>资源库第</w:t>
      </w:r>
      <w:r>
        <w:rPr>
          <w:rFonts w:hint="eastAsia" w:ascii="仿宋" w:hAnsi="仿宋" w:eastAsia="仿宋"/>
          <w:color w:val="auto"/>
          <w:sz w:val="32"/>
          <w:szCs w:val="32"/>
          <w:lang w:eastAsia="zh-CN"/>
        </w:rPr>
        <w:t>三</w:t>
      </w:r>
      <w:r>
        <w:rPr>
          <w:rFonts w:hint="eastAsia" w:ascii="仿宋" w:hAnsi="仿宋" w:eastAsia="仿宋"/>
          <w:color w:val="auto"/>
          <w:sz w:val="32"/>
          <w:szCs w:val="32"/>
        </w:rPr>
        <w:t>批</w:t>
      </w:r>
      <w:r>
        <w:rPr>
          <w:rFonts w:hint="eastAsia" w:ascii="仿宋" w:hAnsi="仿宋" w:eastAsia="仿宋"/>
          <w:color w:val="auto"/>
          <w:sz w:val="32"/>
          <w:szCs w:val="32"/>
          <w:lang w:val="en-US" w:eastAsia="zh-CN"/>
        </w:rPr>
        <w:t>精品动态资源</w:t>
      </w:r>
      <w:r>
        <w:rPr>
          <w:rFonts w:hint="eastAsia" w:ascii="仿宋" w:hAnsi="仿宋" w:eastAsia="仿宋"/>
          <w:color w:val="auto"/>
          <w:sz w:val="32"/>
          <w:szCs w:val="32"/>
        </w:rPr>
        <w:t>委托建设项目</w:t>
      </w:r>
    </w:p>
    <w:p w14:paraId="3909B61C">
      <w:pPr>
        <w:spacing w:line="580" w:lineRule="exact"/>
        <w:ind w:firstLine="640" w:firstLineChars="200"/>
        <w:jc w:val="left"/>
        <w:rPr>
          <w:rFonts w:ascii="宋体" w:hAnsi="宋体" w:cs="宋体"/>
          <w:color w:val="auto"/>
          <w:sz w:val="32"/>
          <w:szCs w:val="32"/>
        </w:rPr>
      </w:pPr>
      <w:r>
        <w:rPr>
          <w:rFonts w:hint="eastAsia" w:ascii="黑体" w:hAnsi="黑体" w:eastAsia="黑体"/>
          <w:bCs/>
          <w:color w:val="auto"/>
          <w:sz w:val="32"/>
          <w:szCs w:val="32"/>
        </w:rPr>
        <w:t>二、预算控制价：</w:t>
      </w:r>
      <w:r>
        <w:rPr>
          <w:rFonts w:hint="eastAsia" w:ascii="仿宋" w:hAnsi="仿宋" w:eastAsia="仿宋"/>
          <w:color w:val="auto"/>
          <w:sz w:val="32"/>
          <w:szCs w:val="32"/>
          <w:lang w:val="en-US" w:eastAsia="zh-CN"/>
        </w:rPr>
        <w:t>3.285</w:t>
      </w:r>
      <w:r>
        <w:rPr>
          <w:rFonts w:hint="eastAsia" w:ascii="仿宋" w:hAnsi="仿宋" w:eastAsia="仿宋"/>
          <w:color w:val="auto"/>
          <w:sz w:val="32"/>
          <w:szCs w:val="32"/>
          <w:lang w:eastAsia="zh-CN"/>
        </w:rPr>
        <w:t>万</w:t>
      </w:r>
      <w:r>
        <w:rPr>
          <w:rFonts w:hint="eastAsia" w:ascii="仿宋" w:hAnsi="仿宋" w:eastAsia="仿宋"/>
          <w:color w:val="auto"/>
          <w:sz w:val="32"/>
          <w:szCs w:val="32"/>
        </w:rPr>
        <w:t>元</w:t>
      </w:r>
    </w:p>
    <w:p w14:paraId="7E4E910D">
      <w:pPr>
        <w:spacing w:line="580" w:lineRule="exact"/>
        <w:ind w:firstLine="640" w:firstLineChars="200"/>
        <w:rPr>
          <w:rFonts w:hint="eastAsia" w:eastAsia="仿宋"/>
          <w:color w:val="auto"/>
          <w:sz w:val="32"/>
          <w:szCs w:val="32"/>
          <w:lang w:val="en-US" w:eastAsia="zh-CN"/>
        </w:rPr>
      </w:pPr>
      <w:r>
        <w:rPr>
          <w:rFonts w:hint="eastAsia" w:ascii="黑体" w:hAnsi="黑体" w:eastAsia="黑体"/>
          <w:bCs/>
          <w:color w:val="auto"/>
          <w:sz w:val="32"/>
          <w:szCs w:val="32"/>
        </w:rPr>
        <w:t>三、采购方式：</w:t>
      </w:r>
      <w:r>
        <w:rPr>
          <w:rFonts w:hint="eastAsia" w:ascii="仿宋" w:hAnsi="仿宋" w:eastAsia="仿宋"/>
          <w:color w:val="auto"/>
          <w:sz w:val="32"/>
          <w:szCs w:val="32"/>
        </w:rPr>
        <w:t>询价采购</w:t>
      </w:r>
    </w:p>
    <w:p w14:paraId="263D896F">
      <w:pPr>
        <w:spacing w:line="580" w:lineRule="exact"/>
        <w:ind w:firstLine="640" w:firstLineChars="200"/>
        <w:rPr>
          <w:rFonts w:ascii="黑体" w:hAnsi="黑体" w:eastAsia="黑体"/>
          <w:bCs/>
          <w:color w:val="auto"/>
          <w:sz w:val="32"/>
          <w:szCs w:val="32"/>
        </w:rPr>
      </w:pPr>
      <w:r>
        <w:rPr>
          <w:rFonts w:hint="eastAsia" w:ascii="黑体" w:hAnsi="黑体" w:eastAsia="黑体"/>
          <w:bCs/>
          <w:color w:val="auto"/>
          <w:sz w:val="32"/>
          <w:szCs w:val="32"/>
        </w:rPr>
        <w:t>四、资质条件</w:t>
      </w:r>
    </w:p>
    <w:p w14:paraId="7ACD1991">
      <w:pPr>
        <w:ind w:firstLine="560" w:firstLineChars="200"/>
        <w:rPr>
          <w:rFonts w:ascii="仿宋" w:hAnsi="仿宋" w:eastAsia="仿宋" w:cs="仿宋"/>
          <w:color w:val="auto"/>
          <w:sz w:val="28"/>
          <w:szCs w:val="28"/>
        </w:rPr>
      </w:pPr>
      <w:r>
        <w:rPr>
          <w:rFonts w:hint="eastAsia" w:ascii="仿宋_GB2312" w:eastAsia="仿宋_GB2312"/>
          <w:color w:val="auto"/>
          <w:sz w:val="28"/>
          <w:szCs w:val="28"/>
          <w:lang w:val="en-US" w:eastAsia="zh-CN"/>
        </w:rPr>
        <w:t>(一)</w:t>
      </w:r>
      <w:r>
        <w:rPr>
          <w:rFonts w:hint="eastAsia" w:ascii="仿宋" w:hAnsi="仿宋" w:eastAsia="仿宋" w:cs="仿宋"/>
          <w:color w:val="auto"/>
          <w:sz w:val="28"/>
          <w:szCs w:val="28"/>
        </w:rPr>
        <w:t>投标人基本资格条件：符合《中华人民共和国政府采购法》第二十二条规定的供应商基本资质条件；</w:t>
      </w:r>
    </w:p>
    <w:p w14:paraId="013C25A0">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具有独立承担民事责任的能力；</w:t>
      </w:r>
    </w:p>
    <w:p w14:paraId="7735F989">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具有良好的商业信誉和健全的财务会计制度；</w:t>
      </w:r>
    </w:p>
    <w:p w14:paraId="6A10B012">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具有履行合同所必需的设备和专业技术能力；</w:t>
      </w:r>
    </w:p>
    <w:p w14:paraId="5080A436">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有依法缴纳税收和社会保障资金的良好记录；</w:t>
      </w:r>
    </w:p>
    <w:p w14:paraId="448E4981">
      <w:pPr>
        <w:ind w:firstLine="560" w:firstLineChars="200"/>
        <w:rPr>
          <w:rFonts w:hint="eastAsia" w:ascii="仿宋" w:hAnsi="仿宋" w:eastAsia="仿宋" w:cs="仿宋"/>
          <w:color w:val="auto"/>
          <w:spacing w:val="-17"/>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pacing w:val="-17"/>
          <w:sz w:val="28"/>
          <w:szCs w:val="28"/>
        </w:rPr>
        <w:t>参加政府采购活动前三年内，在经营活动中没有重大违法记录；</w:t>
      </w:r>
    </w:p>
    <w:p w14:paraId="55309C43">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法律、行政法规规定的其他条件。</w:t>
      </w:r>
    </w:p>
    <w:p w14:paraId="1795CB6A">
      <w:pPr>
        <w:ind w:firstLine="600"/>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根据《湖南省财政厅关于政府采购促进中小企业发展有关措施的通知》以上基本资格条件中的(2)(3)(4)(5)证明文件可以以承诺方式递交，如果是承诺方式，请提供《湖南省政府采购供应商资格承诺函》。</w:t>
      </w:r>
    </w:p>
    <w:p w14:paraId="2B023F48">
      <w:pPr>
        <w:pStyle w:val="13"/>
        <w:ind w:firstLine="548" w:firstLineChars="200"/>
        <w:rPr>
          <w:rFonts w:hint="eastAsia"/>
          <w:color w:val="auto"/>
        </w:rPr>
      </w:pPr>
      <w:r>
        <w:rPr>
          <w:rFonts w:hint="eastAsia" w:ascii="仿宋_GB2312" w:eastAsia="仿宋_GB2312"/>
          <w:color w:val="auto"/>
          <w:sz w:val="28"/>
          <w:szCs w:val="28"/>
          <w:lang w:val="en-US" w:eastAsia="zh-CN"/>
        </w:rPr>
        <w:t>(二)营业执照资质具有相应的范围，并处于有效期。</w:t>
      </w:r>
    </w:p>
    <w:p w14:paraId="680E1D48">
      <w:pPr>
        <w:spacing w:line="580" w:lineRule="exact"/>
        <w:ind w:firstLine="640" w:firstLineChars="200"/>
        <w:rPr>
          <w:rFonts w:hint="eastAsia" w:ascii="黑体" w:hAnsi="黑体" w:eastAsia="黑体"/>
          <w:bCs/>
          <w:color w:val="auto"/>
          <w:sz w:val="32"/>
          <w:szCs w:val="32"/>
        </w:rPr>
      </w:pPr>
    </w:p>
    <w:p w14:paraId="4E2E32C2">
      <w:pPr>
        <w:spacing w:line="580" w:lineRule="exact"/>
        <w:ind w:firstLine="640" w:firstLineChars="200"/>
        <w:rPr>
          <w:rFonts w:ascii="黑体" w:hAnsi="黑体" w:eastAsia="黑体"/>
          <w:bCs/>
          <w:color w:val="auto"/>
          <w:sz w:val="32"/>
          <w:szCs w:val="32"/>
        </w:rPr>
      </w:pPr>
      <w:r>
        <w:rPr>
          <w:rFonts w:hint="eastAsia" w:ascii="黑体" w:hAnsi="黑体" w:eastAsia="黑体"/>
          <w:bCs/>
          <w:color w:val="auto"/>
          <w:sz w:val="32"/>
          <w:szCs w:val="32"/>
        </w:rPr>
        <w:t>五、采购基本要求</w:t>
      </w:r>
    </w:p>
    <w:p w14:paraId="1AB6E08F">
      <w:pPr>
        <w:spacing w:line="580" w:lineRule="exact"/>
        <w:ind w:firstLine="600"/>
        <w:rPr>
          <w:rFonts w:hint="eastAsia" w:ascii="黑体" w:hAnsi="黑体" w:eastAsia="黑体" w:cs="黑体"/>
          <w:bCs/>
          <w:color w:val="auto"/>
          <w:spacing w:val="-10"/>
          <w:sz w:val="32"/>
          <w:szCs w:val="32"/>
        </w:rPr>
      </w:pPr>
      <w:r>
        <w:rPr>
          <w:rFonts w:hint="eastAsia" w:ascii="黑体" w:hAnsi="黑体" w:eastAsia="黑体" w:cs="黑体"/>
          <w:bCs/>
          <w:color w:val="auto"/>
          <w:spacing w:val="-10"/>
          <w:sz w:val="32"/>
          <w:szCs w:val="32"/>
        </w:rPr>
        <w:t>（一）项目概述</w:t>
      </w:r>
    </w:p>
    <w:p w14:paraId="1B5B0FEC">
      <w:pPr>
        <w:pStyle w:val="13"/>
        <w:ind w:firstLine="548" w:firstLineChars="200"/>
        <w:rPr>
          <w:rFonts w:hint="eastAsia" w:ascii="仿宋" w:hAnsi="仿宋" w:eastAsia="仿宋" w:cs="仿宋"/>
          <w:color w:val="auto"/>
          <w:sz w:val="28"/>
          <w:szCs w:val="28"/>
        </w:rPr>
      </w:pPr>
      <w:r>
        <w:rPr>
          <w:rFonts w:hint="eastAsia" w:ascii="仿宋" w:hAnsi="仿宋" w:eastAsia="仿宋" w:cs="仿宋"/>
          <w:color w:val="auto"/>
          <w:sz w:val="28"/>
          <w:szCs w:val="28"/>
        </w:rPr>
        <w:t>对于建设难度系数大的动态资源，采取校企合作委托建设的方式，静态资源采取自主建设为主，我校作为第一主持单位，经初步论证，并根据专业人才培养方案，基于“一体化设计、结构化课程、颗粒化资源”，作出</w:t>
      </w:r>
      <w:r>
        <w:rPr>
          <w:rFonts w:hint="eastAsia" w:ascii="仿宋" w:hAnsi="仿宋" w:eastAsia="仿宋" w:cs="仿宋"/>
          <w:color w:val="auto"/>
          <w:sz w:val="28"/>
          <w:szCs w:val="28"/>
          <w:lang w:val="en-US" w:eastAsia="zh-CN"/>
        </w:rPr>
        <w:t>见下</w:t>
      </w:r>
      <w:r>
        <w:rPr>
          <w:rFonts w:hint="eastAsia" w:ascii="仿宋" w:hAnsi="仿宋" w:eastAsia="仿宋" w:cs="仿宋"/>
          <w:color w:val="auto"/>
          <w:sz w:val="28"/>
          <w:szCs w:val="28"/>
        </w:rPr>
        <w:t>表1的课程委托资源建设规划。具体每条资源具体内涵由课程负责人拟定</w:t>
      </w:r>
      <w:r>
        <w:rPr>
          <w:rFonts w:hint="eastAsia" w:ascii="仿宋" w:hAnsi="仿宋" w:eastAsia="仿宋" w:cs="仿宋"/>
          <w:color w:val="auto"/>
          <w:sz w:val="28"/>
          <w:szCs w:val="28"/>
          <w:lang w:eastAsia="zh-CN"/>
        </w:rPr>
        <w:t>。</w:t>
      </w:r>
    </w:p>
    <w:p w14:paraId="0E762AE0">
      <w:pPr>
        <w:spacing w:line="300" w:lineRule="auto"/>
        <w:ind w:firstLine="480" w:firstLineChars="200"/>
        <w:jc w:val="center"/>
        <w:rPr>
          <w:rFonts w:ascii="华文楷体" w:hAnsi="华文楷体" w:eastAsia="华文楷体"/>
          <w:color w:val="auto"/>
          <w:sz w:val="24"/>
          <w:szCs w:val="20"/>
        </w:rPr>
      </w:pPr>
      <w:r>
        <w:rPr>
          <w:rFonts w:hint="eastAsia" w:ascii="华文楷体" w:hAnsi="华文楷体" w:eastAsia="华文楷体"/>
          <w:color w:val="auto"/>
          <w:sz w:val="24"/>
          <w:szCs w:val="20"/>
        </w:rPr>
        <w:t>表1</w:t>
      </w:r>
      <w:r>
        <w:rPr>
          <w:rFonts w:ascii="华文楷体" w:hAnsi="华文楷体" w:eastAsia="华文楷体"/>
          <w:color w:val="auto"/>
          <w:sz w:val="24"/>
          <w:szCs w:val="20"/>
        </w:rPr>
        <w:t xml:space="preserve"> </w:t>
      </w:r>
      <w:r>
        <w:rPr>
          <w:rFonts w:hint="eastAsia" w:ascii="华文楷体" w:hAnsi="华文楷体" w:eastAsia="华文楷体"/>
          <w:color w:val="auto"/>
          <w:sz w:val="24"/>
          <w:szCs w:val="20"/>
          <w:lang w:val="en-US" w:eastAsia="zh-CN"/>
        </w:rPr>
        <w:t>应用英语专业教学资源库第三批精品</w:t>
      </w:r>
      <w:r>
        <w:rPr>
          <w:rFonts w:hint="eastAsia" w:ascii="华文楷体" w:hAnsi="华文楷体" w:eastAsia="华文楷体"/>
          <w:color w:val="auto"/>
          <w:sz w:val="24"/>
          <w:szCs w:val="20"/>
          <w:lang w:eastAsia="zh-CN"/>
        </w:rPr>
        <w:t>课程</w:t>
      </w:r>
      <w:r>
        <w:rPr>
          <w:rFonts w:hint="eastAsia" w:ascii="华文楷体" w:hAnsi="华文楷体" w:eastAsia="华文楷体"/>
          <w:color w:val="auto"/>
          <w:sz w:val="24"/>
          <w:szCs w:val="20"/>
        </w:rPr>
        <w:t>资源</w:t>
      </w:r>
      <w:r>
        <w:rPr>
          <w:rFonts w:hint="eastAsia" w:ascii="华文楷体" w:hAnsi="华文楷体" w:eastAsia="华文楷体"/>
          <w:color w:val="auto"/>
          <w:sz w:val="24"/>
          <w:szCs w:val="20"/>
          <w:lang w:eastAsia="zh-CN"/>
        </w:rPr>
        <w:t>委托建设统计表</w:t>
      </w:r>
    </w:p>
    <w:tbl>
      <w:tblPr>
        <w:tblStyle w:val="11"/>
        <w:tblpPr w:leftFromText="180" w:rightFromText="180" w:vertAnchor="page" w:horzAnchor="page" w:tblpX="2095" w:tblpY="6612"/>
        <w:tblOverlap w:val="never"/>
        <w:tblW w:w="47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7"/>
        <w:gridCol w:w="1110"/>
        <w:gridCol w:w="1494"/>
        <w:gridCol w:w="1843"/>
        <w:gridCol w:w="1722"/>
      </w:tblGrid>
      <w:tr w14:paraId="5132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185" w:type="pct"/>
            <w:noWrap w:val="0"/>
            <w:vAlign w:val="center"/>
          </w:tcPr>
          <w:p w14:paraId="4238C20B">
            <w:pPr>
              <w:pStyle w:val="20"/>
              <w:adjustRightInd w:val="0"/>
              <w:snapToGrid w:val="0"/>
              <w:spacing w:line="240" w:lineRule="auto"/>
              <w:ind w:firstLine="0" w:firstLineChars="0"/>
              <w:jc w:val="center"/>
              <w:rPr>
                <w:rFonts w:hint="eastAsia" w:ascii="华文楷体" w:hAnsi="华文楷体" w:eastAsia="华文楷体"/>
                <w:sz w:val="21"/>
                <w:lang w:eastAsia="zh-CN"/>
              </w:rPr>
            </w:pPr>
            <w:r>
              <w:rPr>
                <w:rFonts w:hint="eastAsia" w:ascii="华文楷体" w:hAnsi="华文楷体" w:eastAsia="华文楷体"/>
                <w:sz w:val="21"/>
              </w:rPr>
              <w:t>课程</w:t>
            </w:r>
            <w:r>
              <w:rPr>
                <w:rFonts w:hint="eastAsia" w:ascii="华文楷体" w:hAnsi="华文楷体" w:eastAsia="华文楷体"/>
                <w:sz w:val="21"/>
                <w:lang w:eastAsia="zh-CN"/>
              </w:rPr>
              <w:t>名称</w:t>
            </w:r>
          </w:p>
        </w:tc>
        <w:tc>
          <w:tcPr>
            <w:tcW w:w="686" w:type="pct"/>
            <w:noWrap w:val="0"/>
            <w:vAlign w:val="center"/>
          </w:tcPr>
          <w:p w14:paraId="7EEE77B4">
            <w:pPr>
              <w:pStyle w:val="20"/>
              <w:adjustRightInd w:val="0"/>
              <w:snapToGrid w:val="0"/>
              <w:spacing w:line="240" w:lineRule="auto"/>
              <w:ind w:firstLine="0" w:firstLineChars="0"/>
              <w:jc w:val="center"/>
              <w:rPr>
                <w:rFonts w:ascii="华文楷体" w:hAnsi="华文楷体" w:eastAsia="华文楷体"/>
                <w:sz w:val="21"/>
              </w:rPr>
            </w:pPr>
            <w:r>
              <w:rPr>
                <w:rFonts w:hint="eastAsia" w:ascii="华文楷体" w:hAnsi="华文楷体" w:eastAsia="华文楷体"/>
                <w:sz w:val="21"/>
              </w:rPr>
              <w:t>资源总数</w:t>
            </w:r>
          </w:p>
        </w:tc>
        <w:tc>
          <w:tcPr>
            <w:tcW w:w="923" w:type="pct"/>
            <w:noWrap w:val="0"/>
            <w:vAlign w:val="center"/>
          </w:tcPr>
          <w:p w14:paraId="41B50F49">
            <w:pPr>
              <w:pStyle w:val="20"/>
              <w:adjustRightInd w:val="0"/>
              <w:snapToGrid w:val="0"/>
              <w:spacing w:line="240" w:lineRule="auto"/>
              <w:ind w:firstLine="0" w:firstLineChars="0"/>
              <w:jc w:val="center"/>
              <w:rPr>
                <w:rFonts w:ascii="华文楷体" w:hAnsi="华文楷体" w:eastAsia="华文楷体"/>
                <w:sz w:val="21"/>
              </w:rPr>
            </w:pPr>
            <w:r>
              <w:rPr>
                <w:rFonts w:hint="eastAsia" w:ascii="华文楷体" w:hAnsi="华文楷体" w:eastAsia="华文楷体"/>
                <w:sz w:val="21"/>
              </w:rPr>
              <w:t>课程宣传片（约5分钟）</w:t>
            </w:r>
          </w:p>
        </w:tc>
        <w:tc>
          <w:tcPr>
            <w:tcW w:w="1139" w:type="pct"/>
            <w:noWrap w:val="0"/>
            <w:vAlign w:val="center"/>
          </w:tcPr>
          <w:p w14:paraId="449D962C">
            <w:pPr>
              <w:pStyle w:val="20"/>
              <w:adjustRightInd w:val="0"/>
              <w:snapToGrid w:val="0"/>
              <w:spacing w:line="240" w:lineRule="auto"/>
              <w:ind w:firstLine="0" w:firstLineChars="0"/>
              <w:jc w:val="center"/>
              <w:rPr>
                <w:rFonts w:ascii="华文楷体" w:hAnsi="华文楷体" w:eastAsia="华文楷体"/>
                <w:sz w:val="21"/>
              </w:rPr>
            </w:pPr>
            <w:r>
              <w:rPr>
                <w:rFonts w:hint="eastAsia" w:ascii="华文楷体" w:hAnsi="华文楷体" w:eastAsia="华文楷体"/>
                <w:sz w:val="21"/>
              </w:rPr>
              <w:t>微课视频（5~10分钟且平均</w:t>
            </w:r>
            <w:r>
              <w:rPr>
                <w:rFonts w:hint="eastAsia" w:ascii="华文楷体" w:hAnsi="华文楷体" w:eastAsia="华文楷体"/>
                <w:sz w:val="21"/>
                <w:lang w:eastAsia="zh-Hans"/>
              </w:rPr>
              <w:t>≥</w:t>
            </w:r>
            <w:r>
              <w:rPr>
                <w:rFonts w:hint="eastAsia" w:ascii="华文楷体" w:hAnsi="华文楷体" w:eastAsia="华文楷体"/>
                <w:sz w:val="21"/>
              </w:rPr>
              <w:t>8分钟）</w:t>
            </w:r>
          </w:p>
        </w:tc>
        <w:tc>
          <w:tcPr>
            <w:tcW w:w="1064" w:type="pct"/>
            <w:noWrap w:val="0"/>
            <w:vAlign w:val="center"/>
          </w:tcPr>
          <w:p w14:paraId="6259E748">
            <w:pPr>
              <w:pStyle w:val="20"/>
              <w:adjustRightInd w:val="0"/>
              <w:snapToGrid w:val="0"/>
              <w:spacing w:line="240" w:lineRule="auto"/>
              <w:ind w:firstLine="0" w:firstLineChars="0"/>
              <w:jc w:val="center"/>
              <w:rPr>
                <w:rFonts w:hint="eastAsia" w:ascii="华文楷体" w:hAnsi="华文楷体" w:eastAsia="华文楷体"/>
                <w:sz w:val="21"/>
              </w:rPr>
            </w:pPr>
            <w:r>
              <w:rPr>
                <w:rFonts w:hint="eastAsia" w:ascii="华文楷体" w:hAnsi="华文楷体" w:eastAsia="华文楷体"/>
                <w:sz w:val="21"/>
              </w:rPr>
              <w:t>素材视频</w:t>
            </w:r>
          </w:p>
          <w:p w14:paraId="5288F426">
            <w:pPr>
              <w:pStyle w:val="20"/>
              <w:adjustRightInd w:val="0"/>
              <w:snapToGrid w:val="0"/>
              <w:spacing w:line="240" w:lineRule="auto"/>
              <w:ind w:firstLine="0" w:firstLineChars="0"/>
              <w:jc w:val="center"/>
              <w:rPr>
                <w:rFonts w:ascii="华文楷体" w:hAnsi="华文楷体" w:eastAsia="华文楷体"/>
                <w:sz w:val="21"/>
              </w:rPr>
            </w:pPr>
            <w:r>
              <w:rPr>
                <w:rFonts w:hint="eastAsia" w:ascii="华文楷体" w:hAnsi="华文楷体" w:eastAsia="华文楷体"/>
                <w:sz w:val="21"/>
              </w:rPr>
              <w:t>（1~2分钟）</w:t>
            </w:r>
          </w:p>
        </w:tc>
      </w:tr>
      <w:tr w14:paraId="7AB7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85" w:type="pct"/>
            <w:noWrap w:val="0"/>
            <w:vAlign w:val="center"/>
          </w:tcPr>
          <w:p w14:paraId="47A92C6E">
            <w:pPr>
              <w:pStyle w:val="20"/>
              <w:adjustRightInd w:val="0"/>
              <w:snapToGrid w:val="0"/>
              <w:spacing w:line="300" w:lineRule="auto"/>
              <w:ind w:firstLine="0" w:firstLineChars="0"/>
              <w:jc w:val="center"/>
              <w:rPr>
                <w:rFonts w:hint="eastAsia" w:ascii="华文楷体" w:hAnsi="华文楷体" w:eastAsia="华文楷体"/>
                <w:sz w:val="21"/>
                <w:lang w:eastAsia="zh-CN"/>
              </w:rPr>
            </w:pPr>
            <w:r>
              <w:rPr>
                <w:rFonts w:hint="eastAsia" w:ascii="华文楷体" w:hAnsi="华文楷体" w:eastAsia="华文楷体"/>
                <w:sz w:val="21"/>
                <w:lang w:eastAsia="zh-CN"/>
              </w:rPr>
              <w:t>手工与教具制作</w:t>
            </w:r>
          </w:p>
        </w:tc>
        <w:tc>
          <w:tcPr>
            <w:tcW w:w="686" w:type="pct"/>
            <w:noWrap w:val="0"/>
            <w:vAlign w:val="center"/>
          </w:tcPr>
          <w:p w14:paraId="56122282">
            <w:pPr>
              <w:pStyle w:val="20"/>
              <w:adjustRightInd w:val="0"/>
              <w:snapToGrid w:val="0"/>
              <w:spacing w:line="300" w:lineRule="auto"/>
              <w:ind w:firstLine="0" w:firstLineChars="0"/>
              <w:jc w:val="center"/>
              <w:rPr>
                <w:rFonts w:ascii="华文楷体" w:hAnsi="华文楷体" w:eastAsia="华文楷体"/>
                <w:sz w:val="21"/>
              </w:rPr>
            </w:pPr>
            <w:r>
              <w:rPr>
                <w:rFonts w:hint="eastAsia" w:ascii="华文楷体" w:hAnsi="华文楷体" w:eastAsia="华文楷体"/>
                <w:sz w:val="21"/>
                <w:lang w:val="en-US" w:eastAsia="zh-CN"/>
              </w:rPr>
              <w:t>28</w:t>
            </w:r>
            <w:r>
              <w:rPr>
                <w:rFonts w:hint="eastAsia" w:ascii="华文楷体" w:hAnsi="华文楷体" w:eastAsia="华文楷体"/>
                <w:sz w:val="21"/>
              </w:rPr>
              <w:t>个</w:t>
            </w:r>
          </w:p>
        </w:tc>
        <w:tc>
          <w:tcPr>
            <w:tcW w:w="923" w:type="pct"/>
            <w:noWrap w:val="0"/>
            <w:vAlign w:val="center"/>
          </w:tcPr>
          <w:p w14:paraId="705C7A0F">
            <w:pPr>
              <w:pStyle w:val="20"/>
              <w:adjustRightInd w:val="0"/>
              <w:snapToGrid w:val="0"/>
              <w:spacing w:line="300" w:lineRule="auto"/>
              <w:ind w:firstLine="0" w:firstLineChars="0"/>
              <w:jc w:val="center"/>
              <w:rPr>
                <w:rFonts w:ascii="华文楷体" w:hAnsi="华文楷体" w:eastAsia="华文楷体"/>
                <w:sz w:val="21"/>
              </w:rPr>
            </w:pPr>
            <w:r>
              <w:rPr>
                <w:rFonts w:hint="eastAsia" w:ascii="华文楷体" w:hAnsi="华文楷体" w:eastAsia="华文楷体"/>
                <w:sz w:val="21"/>
              </w:rPr>
              <w:t>1个</w:t>
            </w:r>
          </w:p>
        </w:tc>
        <w:tc>
          <w:tcPr>
            <w:tcW w:w="1139" w:type="pct"/>
            <w:noWrap w:val="0"/>
            <w:vAlign w:val="center"/>
          </w:tcPr>
          <w:p w14:paraId="4783A680">
            <w:pPr>
              <w:pStyle w:val="20"/>
              <w:adjustRightInd w:val="0"/>
              <w:snapToGrid w:val="0"/>
              <w:spacing w:line="300" w:lineRule="auto"/>
              <w:ind w:firstLine="0" w:firstLineChars="0"/>
              <w:jc w:val="center"/>
              <w:rPr>
                <w:rFonts w:ascii="华文楷体" w:hAnsi="华文楷体" w:eastAsia="华文楷体"/>
                <w:sz w:val="21"/>
              </w:rPr>
            </w:pPr>
            <w:r>
              <w:rPr>
                <w:rFonts w:hint="eastAsia" w:ascii="华文楷体" w:hAnsi="华文楷体" w:eastAsia="华文楷体"/>
                <w:sz w:val="21"/>
                <w:lang w:val="en-US" w:eastAsia="zh-CN"/>
              </w:rPr>
              <w:t>27</w:t>
            </w:r>
            <w:r>
              <w:rPr>
                <w:rFonts w:hint="eastAsia" w:ascii="华文楷体" w:hAnsi="华文楷体" w:eastAsia="华文楷体"/>
                <w:sz w:val="21"/>
              </w:rPr>
              <w:t>个</w:t>
            </w:r>
          </w:p>
        </w:tc>
        <w:tc>
          <w:tcPr>
            <w:tcW w:w="1064" w:type="pct"/>
            <w:noWrap w:val="0"/>
            <w:vAlign w:val="center"/>
          </w:tcPr>
          <w:p w14:paraId="5768932C">
            <w:pPr>
              <w:pStyle w:val="20"/>
              <w:adjustRightInd w:val="0"/>
              <w:snapToGrid w:val="0"/>
              <w:spacing w:line="300" w:lineRule="auto"/>
              <w:ind w:firstLine="0" w:firstLineChars="0"/>
              <w:jc w:val="center"/>
              <w:rPr>
                <w:rFonts w:hint="eastAsia" w:ascii="华文楷体" w:hAnsi="华文楷体" w:eastAsia="华文楷体"/>
                <w:sz w:val="21"/>
              </w:rPr>
            </w:pPr>
            <w:r>
              <w:rPr>
                <w:rFonts w:hint="eastAsia" w:ascii="华文楷体" w:hAnsi="华文楷体" w:eastAsia="华文楷体"/>
                <w:sz w:val="21"/>
              </w:rPr>
              <w:t xml:space="preserve">         </w:t>
            </w:r>
          </w:p>
        </w:tc>
      </w:tr>
    </w:tbl>
    <w:p w14:paraId="1F26E59D">
      <w:pPr>
        <w:pStyle w:val="2"/>
        <w:ind w:left="0" w:leftChars="0" w:firstLine="0" w:firstLineChars="0"/>
        <w:rPr>
          <w:rFonts w:hint="eastAsia"/>
        </w:rPr>
      </w:pPr>
    </w:p>
    <w:p w14:paraId="06AEECE1">
      <w:pPr>
        <w:rPr>
          <w:rFonts w:hint="eastAsia"/>
        </w:rPr>
      </w:pPr>
    </w:p>
    <w:p w14:paraId="2595DF3A">
      <w:pPr>
        <w:numPr>
          <w:ilvl w:val="0"/>
          <w:numId w:val="2"/>
        </w:numPr>
        <w:spacing w:line="240" w:lineRule="auto"/>
        <w:ind w:firstLine="0"/>
        <w:rPr>
          <w:rFonts w:hint="eastAsia" w:ascii="黑体" w:hAnsi="黑体" w:eastAsia="黑体" w:cs="黑体"/>
          <w:bCs/>
          <w:color w:val="auto"/>
          <w:spacing w:val="-10"/>
          <w:sz w:val="32"/>
          <w:szCs w:val="32"/>
        </w:rPr>
      </w:pPr>
      <w:r>
        <w:rPr>
          <w:rFonts w:hint="eastAsia" w:ascii="黑体" w:hAnsi="黑体" w:eastAsia="黑体" w:cs="黑体"/>
          <w:bCs/>
          <w:color w:val="auto"/>
          <w:spacing w:val="-10"/>
          <w:sz w:val="32"/>
          <w:szCs w:val="32"/>
          <w:lang w:val="en-US" w:eastAsia="zh-CN"/>
        </w:rPr>
        <w:t>技</w:t>
      </w:r>
      <w:r>
        <w:rPr>
          <w:rFonts w:hint="eastAsia" w:ascii="黑体" w:hAnsi="黑体" w:eastAsia="黑体" w:cs="黑体"/>
          <w:bCs/>
          <w:color w:val="auto"/>
          <w:spacing w:val="-10"/>
          <w:sz w:val="32"/>
          <w:szCs w:val="32"/>
        </w:rPr>
        <w:t>术要求</w:t>
      </w:r>
    </w:p>
    <w:p w14:paraId="20FACD67">
      <w:pPr>
        <w:pStyle w:val="5"/>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项目具体任务、技术要求和金额。</w:t>
      </w:r>
    </w:p>
    <w:tbl>
      <w:tblPr>
        <w:tblStyle w:val="11"/>
        <w:tblW w:w="9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765"/>
        <w:gridCol w:w="4881"/>
        <w:gridCol w:w="444"/>
        <w:gridCol w:w="552"/>
        <w:gridCol w:w="432"/>
        <w:gridCol w:w="720"/>
        <w:gridCol w:w="778"/>
        <w:gridCol w:w="670"/>
      </w:tblGrid>
      <w:tr w14:paraId="6747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479" w:type="dxa"/>
            <w:noWrap w:val="0"/>
            <w:vAlign w:val="center"/>
          </w:tcPr>
          <w:p w14:paraId="5937B4F8">
            <w:pPr>
              <w:spacing w:line="300" w:lineRule="exact"/>
              <w:ind w:left="-63" w:leftChars="-30" w:right="-63" w:rightChars="-30"/>
              <w:jc w:val="center"/>
              <w:rPr>
                <w:rFonts w:ascii="宋体" w:hAnsi="宋体"/>
                <w:b/>
                <w:szCs w:val="21"/>
              </w:rPr>
            </w:pPr>
            <w:r>
              <w:rPr>
                <w:rFonts w:hint="eastAsia" w:ascii="宋体" w:hAnsi="宋体"/>
                <w:b/>
                <w:szCs w:val="21"/>
              </w:rPr>
              <w:t>序</w:t>
            </w:r>
          </w:p>
          <w:p w14:paraId="61DE4098">
            <w:pPr>
              <w:spacing w:line="300" w:lineRule="exact"/>
              <w:ind w:left="-63" w:leftChars="-30" w:right="-63" w:rightChars="-30"/>
              <w:jc w:val="center"/>
              <w:rPr>
                <w:rFonts w:ascii="宋体" w:hAnsi="宋体"/>
                <w:b/>
                <w:szCs w:val="21"/>
              </w:rPr>
            </w:pPr>
            <w:r>
              <w:rPr>
                <w:rFonts w:hint="eastAsia" w:ascii="宋体" w:hAnsi="宋体"/>
                <w:b/>
                <w:szCs w:val="21"/>
              </w:rPr>
              <w:t>号</w:t>
            </w:r>
          </w:p>
        </w:tc>
        <w:tc>
          <w:tcPr>
            <w:tcW w:w="765" w:type="dxa"/>
            <w:noWrap w:val="0"/>
            <w:vAlign w:val="center"/>
          </w:tcPr>
          <w:p w14:paraId="218E7AA9">
            <w:pPr>
              <w:spacing w:line="300" w:lineRule="exact"/>
              <w:ind w:left="-63" w:leftChars="-30" w:right="-63" w:rightChars="-30"/>
              <w:rPr>
                <w:rFonts w:ascii="宋体" w:hAnsi="宋体"/>
                <w:b/>
                <w:szCs w:val="21"/>
              </w:rPr>
            </w:pPr>
            <w:r>
              <w:rPr>
                <w:rFonts w:hint="eastAsia" w:ascii="宋体" w:hAnsi="宋体"/>
                <w:b/>
                <w:szCs w:val="21"/>
              </w:rPr>
              <w:t>仪器</w:t>
            </w:r>
          </w:p>
          <w:p w14:paraId="53093998">
            <w:pPr>
              <w:spacing w:line="300" w:lineRule="exact"/>
              <w:ind w:left="-63" w:leftChars="-30" w:right="-63" w:rightChars="-30"/>
              <w:rPr>
                <w:rFonts w:ascii="宋体" w:hAnsi="宋体"/>
                <w:b/>
                <w:szCs w:val="21"/>
              </w:rPr>
            </w:pPr>
            <w:r>
              <w:rPr>
                <w:rFonts w:hint="eastAsia" w:ascii="宋体" w:hAnsi="宋体"/>
                <w:b/>
                <w:szCs w:val="21"/>
              </w:rPr>
              <w:t>设备</w:t>
            </w:r>
          </w:p>
          <w:p w14:paraId="732B1D48">
            <w:pPr>
              <w:spacing w:line="300" w:lineRule="exact"/>
              <w:ind w:left="-63" w:leftChars="-30" w:right="-63" w:rightChars="-30"/>
              <w:rPr>
                <w:rFonts w:ascii="宋体" w:hAnsi="宋体"/>
                <w:b/>
                <w:szCs w:val="21"/>
              </w:rPr>
            </w:pPr>
            <w:r>
              <w:rPr>
                <w:rFonts w:hint="eastAsia" w:ascii="宋体" w:hAnsi="宋体"/>
                <w:b/>
                <w:szCs w:val="21"/>
              </w:rPr>
              <w:t>名称</w:t>
            </w:r>
          </w:p>
        </w:tc>
        <w:tc>
          <w:tcPr>
            <w:tcW w:w="4881" w:type="dxa"/>
            <w:noWrap w:val="0"/>
            <w:vAlign w:val="center"/>
          </w:tcPr>
          <w:p w14:paraId="46F06597">
            <w:pPr>
              <w:spacing w:line="300" w:lineRule="exact"/>
              <w:ind w:left="-63" w:leftChars="-30" w:right="-63" w:rightChars="-30"/>
              <w:jc w:val="center"/>
              <w:rPr>
                <w:rFonts w:ascii="宋体" w:hAnsi="宋体"/>
                <w:b/>
                <w:szCs w:val="21"/>
              </w:rPr>
            </w:pPr>
            <w:r>
              <w:rPr>
                <w:rFonts w:hint="eastAsia" w:ascii="宋体" w:hAnsi="宋体"/>
                <w:b/>
                <w:szCs w:val="21"/>
              </w:rPr>
              <w:t>型号、规格</w:t>
            </w:r>
          </w:p>
        </w:tc>
        <w:tc>
          <w:tcPr>
            <w:tcW w:w="444" w:type="dxa"/>
            <w:noWrap w:val="0"/>
            <w:vAlign w:val="center"/>
          </w:tcPr>
          <w:p w14:paraId="19D8B1D7">
            <w:pPr>
              <w:spacing w:line="300" w:lineRule="exact"/>
              <w:ind w:left="-63" w:leftChars="-30" w:right="-63" w:rightChars="-30"/>
              <w:jc w:val="center"/>
              <w:rPr>
                <w:rFonts w:ascii="宋体" w:hAnsi="宋体"/>
                <w:b/>
                <w:szCs w:val="21"/>
              </w:rPr>
            </w:pPr>
            <w:r>
              <w:rPr>
                <w:rFonts w:hint="eastAsia" w:ascii="宋体" w:hAnsi="宋体"/>
                <w:b/>
                <w:szCs w:val="21"/>
              </w:rPr>
              <w:t>产</w:t>
            </w:r>
          </w:p>
          <w:p w14:paraId="3C9F5E3F">
            <w:pPr>
              <w:spacing w:line="300" w:lineRule="exact"/>
              <w:ind w:left="-63" w:leftChars="-30" w:right="-63" w:rightChars="-30"/>
              <w:jc w:val="center"/>
              <w:rPr>
                <w:rFonts w:ascii="宋体" w:hAnsi="宋体"/>
                <w:b/>
                <w:szCs w:val="21"/>
              </w:rPr>
            </w:pPr>
            <w:r>
              <w:rPr>
                <w:rFonts w:hint="eastAsia" w:ascii="宋体" w:hAnsi="宋体"/>
                <w:b/>
                <w:szCs w:val="21"/>
              </w:rPr>
              <w:t>地</w:t>
            </w:r>
          </w:p>
        </w:tc>
        <w:tc>
          <w:tcPr>
            <w:tcW w:w="552" w:type="dxa"/>
            <w:noWrap w:val="0"/>
            <w:vAlign w:val="center"/>
          </w:tcPr>
          <w:p w14:paraId="5152C9AD">
            <w:pPr>
              <w:spacing w:line="300" w:lineRule="exact"/>
              <w:ind w:left="-63" w:leftChars="-30" w:right="-63" w:rightChars="-30"/>
              <w:jc w:val="center"/>
              <w:rPr>
                <w:rFonts w:ascii="宋体" w:hAnsi="宋体"/>
                <w:b/>
                <w:szCs w:val="21"/>
              </w:rPr>
            </w:pPr>
            <w:r>
              <w:rPr>
                <w:rFonts w:hint="eastAsia" w:ascii="宋体" w:hAnsi="宋体"/>
                <w:b/>
                <w:szCs w:val="21"/>
              </w:rPr>
              <w:t>数</w:t>
            </w:r>
          </w:p>
          <w:p w14:paraId="53C7473C">
            <w:pPr>
              <w:spacing w:line="300" w:lineRule="exact"/>
              <w:ind w:left="-63" w:leftChars="-30" w:right="-63" w:rightChars="-30"/>
              <w:jc w:val="center"/>
              <w:rPr>
                <w:rFonts w:ascii="宋体" w:hAnsi="宋体"/>
                <w:b/>
                <w:szCs w:val="21"/>
              </w:rPr>
            </w:pPr>
            <w:r>
              <w:rPr>
                <w:rFonts w:hint="eastAsia" w:ascii="宋体" w:hAnsi="宋体"/>
                <w:b/>
                <w:szCs w:val="21"/>
              </w:rPr>
              <w:t>量</w:t>
            </w:r>
          </w:p>
        </w:tc>
        <w:tc>
          <w:tcPr>
            <w:tcW w:w="432" w:type="dxa"/>
            <w:noWrap w:val="0"/>
            <w:vAlign w:val="center"/>
          </w:tcPr>
          <w:p w14:paraId="1D23CB09">
            <w:pPr>
              <w:spacing w:line="300" w:lineRule="exact"/>
              <w:ind w:left="-63" w:leftChars="-30" w:right="-63" w:rightChars="-30"/>
              <w:jc w:val="center"/>
              <w:rPr>
                <w:rFonts w:ascii="宋体" w:hAnsi="宋体"/>
                <w:b/>
                <w:szCs w:val="21"/>
              </w:rPr>
            </w:pPr>
            <w:r>
              <w:rPr>
                <w:rFonts w:hint="eastAsia" w:ascii="宋体" w:hAnsi="宋体"/>
                <w:b/>
                <w:szCs w:val="21"/>
              </w:rPr>
              <w:t>单</w:t>
            </w:r>
          </w:p>
          <w:p w14:paraId="29A49B49">
            <w:pPr>
              <w:spacing w:line="300" w:lineRule="exact"/>
              <w:ind w:left="-63" w:leftChars="-30" w:right="-63" w:rightChars="-30"/>
              <w:jc w:val="center"/>
              <w:rPr>
                <w:rFonts w:ascii="宋体" w:hAnsi="宋体"/>
                <w:b/>
                <w:szCs w:val="21"/>
              </w:rPr>
            </w:pPr>
            <w:r>
              <w:rPr>
                <w:rFonts w:hint="eastAsia" w:ascii="宋体" w:hAnsi="宋体"/>
                <w:b/>
                <w:szCs w:val="21"/>
              </w:rPr>
              <w:t>位</w:t>
            </w:r>
          </w:p>
        </w:tc>
        <w:tc>
          <w:tcPr>
            <w:tcW w:w="720" w:type="dxa"/>
            <w:noWrap w:val="0"/>
            <w:vAlign w:val="center"/>
          </w:tcPr>
          <w:p w14:paraId="7BB8793D">
            <w:pPr>
              <w:spacing w:line="300" w:lineRule="exact"/>
              <w:ind w:left="-63" w:leftChars="-30" w:right="-63" w:rightChars="-30"/>
              <w:jc w:val="center"/>
              <w:rPr>
                <w:rFonts w:ascii="宋体" w:hAnsi="宋体"/>
                <w:b/>
                <w:szCs w:val="21"/>
              </w:rPr>
            </w:pPr>
            <w:r>
              <w:rPr>
                <w:rFonts w:hint="eastAsia" w:ascii="宋体" w:hAnsi="宋体"/>
                <w:b/>
                <w:szCs w:val="21"/>
              </w:rPr>
              <w:t>单价</w:t>
            </w:r>
          </w:p>
          <w:p w14:paraId="190D25B9">
            <w:pPr>
              <w:spacing w:line="300" w:lineRule="exact"/>
              <w:ind w:left="-63" w:leftChars="-30" w:right="-63" w:rightChars="-30"/>
              <w:jc w:val="center"/>
              <w:rPr>
                <w:rFonts w:ascii="宋体" w:hAnsi="宋体"/>
                <w:b/>
                <w:szCs w:val="21"/>
              </w:rPr>
            </w:pPr>
            <w:r>
              <w:rPr>
                <w:rFonts w:hint="eastAsia" w:ascii="宋体" w:hAnsi="宋体"/>
                <w:b/>
                <w:szCs w:val="21"/>
              </w:rPr>
              <w:t>(元)</w:t>
            </w:r>
          </w:p>
        </w:tc>
        <w:tc>
          <w:tcPr>
            <w:tcW w:w="778" w:type="dxa"/>
            <w:noWrap w:val="0"/>
            <w:vAlign w:val="center"/>
          </w:tcPr>
          <w:p w14:paraId="4FC266B6">
            <w:pPr>
              <w:spacing w:line="300" w:lineRule="exact"/>
              <w:ind w:left="-63" w:leftChars="-30" w:right="-63" w:rightChars="-30"/>
              <w:jc w:val="center"/>
              <w:rPr>
                <w:rFonts w:ascii="宋体" w:hAnsi="宋体"/>
                <w:b/>
                <w:szCs w:val="21"/>
              </w:rPr>
            </w:pPr>
            <w:r>
              <w:rPr>
                <w:rFonts w:hint="eastAsia" w:ascii="宋体" w:hAnsi="宋体"/>
                <w:b/>
                <w:szCs w:val="21"/>
              </w:rPr>
              <w:t>金额</w:t>
            </w:r>
          </w:p>
          <w:p w14:paraId="3318897D">
            <w:pPr>
              <w:spacing w:line="300" w:lineRule="exact"/>
              <w:ind w:left="-63" w:leftChars="-30" w:right="-63" w:rightChars="-30"/>
              <w:jc w:val="center"/>
              <w:rPr>
                <w:rFonts w:ascii="宋体" w:hAnsi="宋体"/>
                <w:b/>
                <w:szCs w:val="21"/>
              </w:rPr>
            </w:pPr>
            <w:r>
              <w:rPr>
                <w:rFonts w:hint="eastAsia" w:ascii="宋体" w:hAnsi="宋体"/>
                <w:b/>
                <w:szCs w:val="21"/>
              </w:rPr>
              <w:t>（元）</w:t>
            </w:r>
          </w:p>
        </w:tc>
        <w:tc>
          <w:tcPr>
            <w:tcW w:w="670" w:type="dxa"/>
            <w:noWrap w:val="0"/>
            <w:vAlign w:val="center"/>
          </w:tcPr>
          <w:p w14:paraId="20AAEF1F">
            <w:pPr>
              <w:spacing w:line="300" w:lineRule="exact"/>
              <w:ind w:left="-63" w:leftChars="-30" w:right="-63" w:rightChars="-30"/>
              <w:jc w:val="center"/>
              <w:rPr>
                <w:rFonts w:ascii="宋体" w:hAnsi="宋体"/>
                <w:sz w:val="18"/>
                <w:szCs w:val="18"/>
              </w:rPr>
            </w:pPr>
            <w:r>
              <w:rPr>
                <w:rFonts w:hint="eastAsia" w:ascii="宋体" w:hAnsi="宋体"/>
                <w:b/>
                <w:szCs w:val="21"/>
              </w:rPr>
              <w:t>备注</w:t>
            </w:r>
          </w:p>
        </w:tc>
      </w:tr>
      <w:tr w14:paraId="452D2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479" w:type="dxa"/>
            <w:noWrap w:val="0"/>
            <w:vAlign w:val="center"/>
          </w:tcPr>
          <w:p w14:paraId="073F7418">
            <w:pPr>
              <w:spacing w:line="300" w:lineRule="exact"/>
              <w:ind w:left="-63" w:leftChars="-30" w:right="-63" w:rightChars="-30"/>
              <w:jc w:val="center"/>
              <w:rPr>
                <w:rFonts w:hint="eastAsia" w:ascii="宋体" w:hAnsi="宋体"/>
                <w:b/>
                <w:szCs w:val="21"/>
              </w:rPr>
            </w:pPr>
            <w:r>
              <w:rPr>
                <w:rFonts w:hint="eastAsia" w:ascii="宋体" w:hAnsi="宋体"/>
                <w:b/>
                <w:szCs w:val="21"/>
              </w:rPr>
              <w:t>1</w:t>
            </w:r>
          </w:p>
        </w:tc>
        <w:tc>
          <w:tcPr>
            <w:tcW w:w="765" w:type="dxa"/>
            <w:noWrap w:val="0"/>
            <w:vAlign w:val="center"/>
          </w:tcPr>
          <w:p w14:paraId="1F18AF19">
            <w:pPr>
              <w:pStyle w:val="19"/>
              <w:rPr>
                <w:rFonts w:hint="eastAsia"/>
              </w:rPr>
            </w:pPr>
            <w:r>
              <w:rPr>
                <w:rFonts w:hint="eastAsia"/>
              </w:rPr>
              <w:t>课程宣传片</w:t>
            </w:r>
          </w:p>
        </w:tc>
        <w:tc>
          <w:tcPr>
            <w:tcW w:w="4881" w:type="dxa"/>
            <w:noWrap w:val="0"/>
            <w:vAlign w:val="center"/>
          </w:tcPr>
          <w:p w14:paraId="503A6808">
            <w:pPr>
              <w:pStyle w:val="19"/>
            </w:pPr>
            <w:r>
              <w:rPr>
                <w:rFonts w:hint="eastAsia"/>
              </w:rPr>
              <w:t>以视频为主要载体，体现学校名称、课程概论及课程特点等，项目负责人出镜，加动画效果和配乐包装，视频时长5-10分钟左右，封装MP4格式。</w:t>
            </w:r>
          </w:p>
        </w:tc>
        <w:tc>
          <w:tcPr>
            <w:tcW w:w="444" w:type="dxa"/>
            <w:noWrap w:val="0"/>
            <w:vAlign w:val="center"/>
          </w:tcPr>
          <w:p w14:paraId="4AF45886">
            <w:pPr>
              <w:pStyle w:val="19"/>
              <w:rPr>
                <w:rFonts w:hint="eastAsia"/>
              </w:rPr>
            </w:pPr>
          </w:p>
        </w:tc>
        <w:tc>
          <w:tcPr>
            <w:tcW w:w="552" w:type="dxa"/>
            <w:noWrap w:val="0"/>
            <w:vAlign w:val="center"/>
          </w:tcPr>
          <w:p w14:paraId="665BA8B9">
            <w:pPr>
              <w:pStyle w:val="19"/>
              <w:jc w:val="center"/>
              <w:rPr>
                <w:rFonts w:hint="eastAsia"/>
              </w:rPr>
            </w:pPr>
            <w:r>
              <w:rPr>
                <w:rFonts w:hint="eastAsia"/>
              </w:rPr>
              <w:t>1</w:t>
            </w:r>
          </w:p>
        </w:tc>
        <w:tc>
          <w:tcPr>
            <w:tcW w:w="432" w:type="dxa"/>
            <w:noWrap w:val="0"/>
            <w:vAlign w:val="center"/>
          </w:tcPr>
          <w:p w14:paraId="03513AA6">
            <w:pPr>
              <w:pStyle w:val="19"/>
              <w:jc w:val="center"/>
              <w:rPr>
                <w:rFonts w:hint="eastAsia"/>
              </w:rPr>
            </w:pPr>
            <w:r>
              <w:rPr>
                <w:rFonts w:hint="eastAsia"/>
              </w:rPr>
              <w:t>个</w:t>
            </w:r>
          </w:p>
        </w:tc>
        <w:tc>
          <w:tcPr>
            <w:tcW w:w="720" w:type="dxa"/>
            <w:noWrap w:val="0"/>
            <w:vAlign w:val="center"/>
          </w:tcPr>
          <w:p w14:paraId="0BFD0A68">
            <w:pPr>
              <w:pStyle w:val="19"/>
              <w:jc w:val="center"/>
            </w:pPr>
            <w:r>
              <w:rPr>
                <w:rFonts w:hint="eastAsia"/>
              </w:rPr>
              <w:t>1800</w:t>
            </w:r>
          </w:p>
        </w:tc>
        <w:tc>
          <w:tcPr>
            <w:tcW w:w="778" w:type="dxa"/>
            <w:noWrap w:val="0"/>
            <w:vAlign w:val="center"/>
          </w:tcPr>
          <w:p w14:paraId="0D8EFE9E">
            <w:pPr>
              <w:pStyle w:val="19"/>
              <w:jc w:val="center"/>
            </w:pPr>
            <w:r>
              <w:rPr>
                <w:rFonts w:hint="eastAsia"/>
              </w:rPr>
              <w:t>1800</w:t>
            </w:r>
          </w:p>
        </w:tc>
        <w:tc>
          <w:tcPr>
            <w:tcW w:w="670" w:type="dxa"/>
            <w:noWrap w:val="0"/>
            <w:vAlign w:val="center"/>
          </w:tcPr>
          <w:p w14:paraId="1939184C">
            <w:pPr>
              <w:spacing w:line="300" w:lineRule="exact"/>
              <w:ind w:left="-63" w:leftChars="-30" w:right="-63" w:rightChars="-30"/>
              <w:jc w:val="center"/>
              <w:rPr>
                <w:rFonts w:hint="eastAsia" w:ascii="宋体" w:hAnsi="宋体" w:eastAsia="华文楷体"/>
                <w:b/>
                <w:szCs w:val="21"/>
              </w:rPr>
            </w:pPr>
            <w:r>
              <w:rPr>
                <w:rFonts w:hint="eastAsia" w:ascii="华文楷体" w:hAnsi="华文楷体" w:eastAsia="华文楷体"/>
              </w:rPr>
              <w:t>约5分钟/个</w:t>
            </w:r>
          </w:p>
        </w:tc>
      </w:tr>
      <w:tr w14:paraId="36DF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79" w:type="dxa"/>
            <w:noWrap w:val="0"/>
            <w:vAlign w:val="center"/>
          </w:tcPr>
          <w:p w14:paraId="18676651">
            <w:pPr>
              <w:pStyle w:val="19"/>
              <w:spacing w:line="240" w:lineRule="auto"/>
              <w:jc w:val="center"/>
            </w:pPr>
            <w:r>
              <w:rPr>
                <w:rFonts w:hint="eastAsia"/>
              </w:rPr>
              <w:t>2</w:t>
            </w:r>
          </w:p>
        </w:tc>
        <w:tc>
          <w:tcPr>
            <w:tcW w:w="765" w:type="dxa"/>
            <w:noWrap w:val="0"/>
            <w:vAlign w:val="center"/>
          </w:tcPr>
          <w:p w14:paraId="219E8593">
            <w:pPr>
              <w:pStyle w:val="19"/>
              <w:spacing w:line="240" w:lineRule="auto"/>
            </w:pPr>
            <w:r>
              <w:rPr>
                <w:rFonts w:hint="eastAsia"/>
              </w:rPr>
              <w:t>微课</w:t>
            </w:r>
          </w:p>
        </w:tc>
        <w:tc>
          <w:tcPr>
            <w:tcW w:w="4881" w:type="dxa"/>
            <w:noWrap w:val="0"/>
            <w:vAlign w:val="center"/>
          </w:tcPr>
          <w:p w14:paraId="0AF87DC2">
            <w:pPr>
              <w:pStyle w:val="19"/>
            </w:pPr>
            <w:r>
              <w:rPr>
                <w:rFonts w:hint="eastAsia"/>
              </w:rPr>
              <w:t>1.课程时长</w:t>
            </w:r>
          </w:p>
          <w:p w14:paraId="6127DED6">
            <w:pPr>
              <w:pStyle w:val="19"/>
            </w:pPr>
            <w:r>
              <w:rPr>
                <w:rFonts w:hint="eastAsia"/>
              </w:rPr>
              <w:t xml:space="preserve">微课拍摄是以知识点为单元来拍摄，每个知识点1讲，视频时长5-10分钟左右。 </w:t>
            </w:r>
          </w:p>
          <w:p w14:paraId="4C340A06">
            <w:pPr>
              <w:pStyle w:val="19"/>
            </w:pPr>
            <w:r>
              <w:rPr>
                <w:rFonts w:hint="eastAsia"/>
              </w:rPr>
              <w:t>2.录制场地</w:t>
            </w:r>
          </w:p>
          <w:p w14:paraId="1F999B92">
            <w:pPr>
              <w:pStyle w:val="19"/>
            </w:pPr>
            <w:r>
              <w:rPr>
                <w:rFonts w:hint="eastAsia"/>
              </w:rPr>
              <w:t>录制场地由课程教师选定。可以是课堂、演播室或实训室</w:t>
            </w:r>
            <w:r>
              <w:rPr>
                <w:rFonts w:hint="eastAsia"/>
                <w:lang w:eastAsia="zh-CN"/>
              </w:rPr>
              <w:t>、实习基地</w:t>
            </w:r>
            <w:r>
              <w:rPr>
                <w:rFonts w:hint="eastAsia"/>
              </w:rPr>
              <w:t>等场地。录制现场光线充足、环境安静、整洁，避免在镜头中出现有广告嫌疑或与课程无关的标识等内容。</w:t>
            </w:r>
          </w:p>
          <w:p w14:paraId="009B4D45">
            <w:pPr>
              <w:pStyle w:val="19"/>
            </w:pPr>
            <w:r>
              <w:rPr>
                <w:rFonts w:hint="eastAsia"/>
              </w:rPr>
              <w:t>3.课程拍摄手法：包括教室拍摄、情景剧、实景拍摄、实验拍摄、虚拟场景、室内布景、访谈、背景墙等等手法，具体拍摄手法根据课程的性质以及课程教师要求来进行选择。</w:t>
            </w:r>
          </w:p>
          <w:p w14:paraId="68510848">
            <w:pPr>
              <w:pStyle w:val="19"/>
            </w:pPr>
            <w:r>
              <w:rPr>
                <w:rFonts w:hint="eastAsia"/>
              </w:rPr>
              <w:t>4.录制方式及设备</w:t>
            </w:r>
          </w:p>
          <w:p w14:paraId="2DF0352E">
            <w:pPr>
              <w:pStyle w:val="19"/>
            </w:pPr>
            <w:r>
              <w:rPr>
                <w:rFonts w:hint="eastAsia"/>
              </w:rPr>
              <w:t>a.拍摄方式：根据课程内容，教师要求，采用多机位拍摄，机位设置应满足完整记录全部教学活动的要求。</w:t>
            </w:r>
          </w:p>
          <w:p w14:paraId="026B1E0B">
            <w:pPr>
              <w:pStyle w:val="19"/>
            </w:pPr>
            <w:r>
              <w:rPr>
                <w:rFonts w:hint="eastAsia"/>
              </w:rPr>
              <w:t>b.录像设备：摄像机要求不低于专业级数字设备，在同一门课程中标清和高清设备不得混用，推荐使用高清数字设备。</w:t>
            </w:r>
          </w:p>
          <w:p w14:paraId="77203791">
            <w:pPr>
              <w:pStyle w:val="19"/>
            </w:pPr>
            <w:r>
              <w:rPr>
                <w:rFonts w:hint="eastAsia"/>
              </w:rPr>
              <w:t>c.录音设备：使用专业级话筒，保证教师发言的录音质量清晰。</w:t>
            </w:r>
          </w:p>
          <w:p w14:paraId="55BD094A">
            <w:pPr>
              <w:pStyle w:val="19"/>
              <w:spacing w:line="240" w:lineRule="auto"/>
            </w:pPr>
            <w:r>
              <w:rPr>
                <w:rFonts w:hint="eastAsia"/>
              </w:rPr>
              <w:t>d.后期制作设备：使用相应的非线性编辑系统。</w:t>
            </w:r>
          </w:p>
        </w:tc>
        <w:tc>
          <w:tcPr>
            <w:tcW w:w="444" w:type="dxa"/>
            <w:noWrap w:val="0"/>
            <w:vAlign w:val="center"/>
          </w:tcPr>
          <w:p w14:paraId="2E2110C4">
            <w:pPr>
              <w:pStyle w:val="19"/>
              <w:spacing w:line="240" w:lineRule="auto"/>
              <w:jc w:val="center"/>
            </w:pPr>
          </w:p>
        </w:tc>
        <w:tc>
          <w:tcPr>
            <w:tcW w:w="552" w:type="dxa"/>
            <w:noWrap w:val="0"/>
            <w:vAlign w:val="center"/>
          </w:tcPr>
          <w:p w14:paraId="0BA35DCF">
            <w:pPr>
              <w:pStyle w:val="19"/>
              <w:spacing w:line="240" w:lineRule="auto"/>
              <w:jc w:val="center"/>
              <w:rPr>
                <w:rFonts w:hint="eastAsia"/>
              </w:rPr>
            </w:pPr>
            <w:r>
              <w:rPr>
                <w:rFonts w:hint="eastAsia"/>
              </w:rPr>
              <w:t>27</w:t>
            </w:r>
          </w:p>
        </w:tc>
        <w:tc>
          <w:tcPr>
            <w:tcW w:w="432" w:type="dxa"/>
            <w:noWrap w:val="0"/>
            <w:vAlign w:val="center"/>
          </w:tcPr>
          <w:p w14:paraId="67240761">
            <w:pPr>
              <w:pStyle w:val="19"/>
              <w:spacing w:line="240" w:lineRule="auto"/>
              <w:jc w:val="center"/>
            </w:pPr>
            <w:r>
              <w:rPr>
                <w:rFonts w:hint="eastAsia"/>
              </w:rPr>
              <w:t>个</w:t>
            </w:r>
          </w:p>
        </w:tc>
        <w:tc>
          <w:tcPr>
            <w:tcW w:w="720" w:type="dxa"/>
            <w:tcBorders>
              <w:top w:val="nil"/>
              <w:left w:val="single" w:color="auto" w:sz="4" w:space="0"/>
              <w:bottom w:val="single" w:color="auto" w:sz="4" w:space="0"/>
              <w:right w:val="single" w:color="auto" w:sz="4" w:space="0"/>
            </w:tcBorders>
            <w:noWrap w:val="0"/>
            <w:vAlign w:val="center"/>
          </w:tcPr>
          <w:p w14:paraId="2ED0D5B0">
            <w:pPr>
              <w:pStyle w:val="19"/>
              <w:spacing w:line="240" w:lineRule="auto"/>
              <w:jc w:val="center"/>
              <w:rPr>
                <w:rFonts w:hint="default" w:eastAsia="宋体"/>
                <w:lang w:val="en-US" w:eastAsia="zh-CN"/>
              </w:rPr>
            </w:pPr>
            <w:r>
              <w:rPr>
                <w:rFonts w:hint="eastAsia"/>
                <w:lang w:val="en-US" w:eastAsia="zh-CN"/>
              </w:rPr>
              <w:t>1150</w:t>
            </w:r>
          </w:p>
        </w:tc>
        <w:tc>
          <w:tcPr>
            <w:tcW w:w="778" w:type="dxa"/>
            <w:tcBorders>
              <w:top w:val="nil"/>
              <w:left w:val="single" w:color="auto" w:sz="4" w:space="0"/>
              <w:bottom w:val="single" w:color="auto" w:sz="4" w:space="0"/>
              <w:right w:val="single" w:color="auto" w:sz="4" w:space="0"/>
            </w:tcBorders>
            <w:noWrap w:val="0"/>
            <w:vAlign w:val="center"/>
          </w:tcPr>
          <w:p w14:paraId="26516320">
            <w:pPr>
              <w:pStyle w:val="19"/>
              <w:spacing w:line="240" w:lineRule="auto"/>
              <w:jc w:val="center"/>
              <w:rPr>
                <w:rFonts w:hint="default" w:eastAsia="宋体"/>
                <w:lang w:val="en-US" w:eastAsia="zh-CN"/>
              </w:rPr>
            </w:pPr>
            <w:r>
              <w:rPr>
                <w:rFonts w:hint="eastAsia"/>
                <w:lang w:val="en-US" w:eastAsia="zh-CN"/>
              </w:rPr>
              <w:t>31050</w:t>
            </w:r>
          </w:p>
        </w:tc>
        <w:tc>
          <w:tcPr>
            <w:tcW w:w="670" w:type="dxa"/>
            <w:noWrap w:val="0"/>
            <w:vAlign w:val="center"/>
          </w:tcPr>
          <w:p w14:paraId="5F766591">
            <w:pPr>
              <w:spacing w:line="300" w:lineRule="exact"/>
              <w:ind w:right="-63" w:rightChars="-30"/>
              <w:rPr>
                <w:rFonts w:ascii="宋体" w:hAnsi="宋体"/>
                <w:sz w:val="18"/>
                <w:szCs w:val="18"/>
              </w:rPr>
            </w:pPr>
            <w:r>
              <w:rPr>
                <w:rFonts w:hint="eastAsia" w:ascii="华文楷体" w:hAnsi="华文楷体" w:eastAsia="华文楷体"/>
              </w:rPr>
              <w:t>5~10分钟且平均</w:t>
            </w:r>
            <w:r>
              <w:rPr>
                <w:rFonts w:hint="eastAsia" w:ascii="宋体" w:hAnsi="宋体" w:cs="宋体"/>
                <w:kern w:val="0"/>
                <w:sz w:val="20"/>
                <w:szCs w:val="20"/>
                <w:lang w:eastAsia="zh-Hans" w:bidi="ar"/>
              </w:rPr>
              <w:t>≥</w:t>
            </w:r>
            <w:r>
              <w:rPr>
                <w:rFonts w:hint="eastAsia" w:ascii="宋体" w:hAnsi="宋体" w:cs="宋体"/>
                <w:kern w:val="0"/>
                <w:sz w:val="20"/>
                <w:szCs w:val="20"/>
                <w:lang w:bidi="ar"/>
              </w:rPr>
              <w:t>8分钟/个</w:t>
            </w:r>
          </w:p>
        </w:tc>
      </w:tr>
      <w:tr w14:paraId="6192B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273" w:type="dxa"/>
            <w:gridSpan w:val="7"/>
            <w:noWrap w:val="0"/>
            <w:vAlign w:val="center"/>
          </w:tcPr>
          <w:p w14:paraId="63C8AE7D">
            <w:pPr>
              <w:ind w:firstLine="3570" w:firstLineChars="1700"/>
              <w:jc w:val="center"/>
              <w:rPr>
                <w:rFonts w:ascii="宋体" w:hAnsi="宋体" w:cs="宋体"/>
                <w:szCs w:val="21"/>
              </w:rPr>
            </w:pPr>
            <w:r>
              <w:rPr>
                <w:rFonts w:ascii="宋体" w:hAnsi="宋体" w:cs="宋体"/>
                <w:szCs w:val="21"/>
              </w:rPr>
              <w:t>总计</w:t>
            </w:r>
          </w:p>
        </w:tc>
        <w:tc>
          <w:tcPr>
            <w:tcW w:w="778" w:type="dxa"/>
            <w:noWrap w:val="0"/>
            <w:vAlign w:val="center"/>
          </w:tcPr>
          <w:p w14:paraId="50BDC5A8">
            <w:pPr>
              <w:jc w:val="center"/>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285</w:t>
            </w:r>
            <w:r>
              <w:rPr>
                <w:rFonts w:hint="eastAsia" w:ascii="宋体" w:hAnsi="宋体" w:cs="宋体"/>
                <w:szCs w:val="21"/>
              </w:rPr>
              <w:t>0</w:t>
            </w:r>
          </w:p>
        </w:tc>
        <w:tc>
          <w:tcPr>
            <w:tcW w:w="670" w:type="dxa"/>
            <w:noWrap w:val="0"/>
            <w:vAlign w:val="top"/>
          </w:tcPr>
          <w:p w14:paraId="27DF08DA">
            <w:pPr>
              <w:spacing w:line="300" w:lineRule="exact"/>
              <w:ind w:right="-63" w:rightChars="-30"/>
              <w:rPr>
                <w:rFonts w:ascii="宋体" w:hAnsi="宋体"/>
                <w:sz w:val="18"/>
                <w:szCs w:val="18"/>
              </w:rPr>
            </w:pPr>
          </w:p>
        </w:tc>
      </w:tr>
    </w:tbl>
    <w:p w14:paraId="38C787D1">
      <w:pPr>
        <w:pStyle w:val="5"/>
        <w:rPr>
          <w:rFonts w:ascii="仿宋" w:hAnsi="仿宋" w:eastAsia="仿宋" w:cs="仿宋"/>
          <w:color w:val="auto"/>
          <w:sz w:val="24"/>
          <w:szCs w:val="28"/>
          <w:shd w:val="clear" w:color="auto" w:fill="FFFFFF"/>
        </w:rPr>
      </w:pPr>
      <w:r>
        <w:rPr>
          <w:rFonts w:hint="eastAsia" w:ascii="仿宋" w:hAnsi="仿宋" w:eastAsia="仿宋" w:cs="仿宋"/>
          <w:color w:val="auto"/>
          <w:sz w:val="24"/>
          <w:szCs w:val="28"/>
          <w:shd w:val="clear" w:color="auto" w:fill="FFFFFF"/>
        </w:rPr>
        <w:t>备注：所有资源需添加</w:t>
      </w:r>
      <w:r>
        <w:rPr>
          <w:rFonts w:hint="eastAsia" w:ascii="仿宋" w:hAnsi="仿宋" w:eastAsia="仿宋" w:cs="仿宋"/>
          <w:color w:val="auto"/>
          <w:sz w:val="24"/>
          <w:szCs w:val="28"/>
          <w:shd w:val="clear" w:color="auto" w:fill="FFFFFF"/>
          <w:lang w:val="en-US" w:eastAsia="zh-CN"/>
        </w:rPr>
        <w:t>应用英语</w:t>
      </w:r>
      <w:r>
        <w:rPr>
          <w:rFonts w:hint="eastAsia" w:ascii="仿宋" w:hAnsi="仿宋" w:eastAsia="仿宋" w:cs="仿宋"/>
          <w:color w:val="auto"/>
          <w:sz w:val="24"/>
          <w:szCs w:val="28"/>
          <w:shd w:val="clear" w:color="auto" w:fill="FFFFFF"/>
        </w:rPr>
        <w:t>专业</w:t>
      </w:r>
      <w:r>
        <w:rPr>
          <w:rFonts w:hint="eastAsia" w:ascii="仿宋" w:hAnsi="仿宋" w:eastAsia="仿宋" w:cs="仿宋"/>
          <w:color w:val="auto"/>
          <w:sz w:val="24"/>
          <w:szCs w:val="28"/>
          <w:shd w:val="clear" w:color="auto" w:fill="FFFFFF"/>
          <w:lang w:eastAsia="zh-CN"/>
        </w:rPr>
        <w:t>省级</w:t>
      </w:r>
      <w:r>
        <w:rPr>
          <w:rFonts w:hint="eastAsia" w:ascii="仿宋" w:hAnsi="仿宋" w:eastAsia="仿宋" w:cs="仿宋"/>
          <w:color w:val="auto"/>
          <w:sz w:val="24"/>
          <w:szCs w:val="28"/>
          <w:shd w:val="clear" w:color="auto" w:fill="FFFFFF"/>
        </w:rPr>
        <w:t>教学资源库专用的LOGO，微课视频需添加统一风格的片头片尾。</w:t>
      </w:r>
    </w:p>
    <w:p w14:paraId="110C6B03">
      <w:pPr>
        <w:spacing w:line="540" w:lineRule="atLeast"/>
        <w:ind w:firstLine="640" w:firstLineChars="200"/>
        <w:rPr>
          <w:color w:val="auto"/>
          <w:sz w:val="32"/>
          <w:szCs w:val="32"/>
        </w:rPr>
      </w:pPr>
      <w:r>
        <w:rPr>
          <w:rFonts w:hint="eastAsia" w:ascii="黑体" w:hAnsi="黑体" w:eastAsia="黑体" w:cs="黑体"/>
          <w:bCs/>
          <w:color w:val="auto"/>
          <w:sz w:val="32"/>
          <w:szCs w:val="32"/>
        </w:rPr>
        <w:t>六、服务地点及期限</w:t>
      </w:r>
    </w:p>
    <w:p w14:paraId="394E26E4">
      <w:pPr>
        <w:adjustRightInd w:val="0"/>
        <w:snapToGrid w:val="0"/>
        <w:spacing w:line="540" w:lineRule="atLeast"/>
        <w:ind w:left="422" w:firstLine="528" w:firstLineChars="200"/>
        <w:jc w:val="left"/>
        <w:rPr>
          <w:rFonts w:ascii="仿宋" w:hAnsi="仿宋" w:eastAsia="仿宋"/>
          <w:color w:val="auto"/>
          <w:sz w:val="32"/>
          <w:szCs w:val="32"/>
        </w:rPr>
      </w:pPr>
      <w:r>
        <w:rPr>
          <w:rFonts w:hint="eastAsia" w:ascii="仿宋" w:hAnsi="仿宋" w:eastAsia="仿宋" w:cs="仿宋"/>
          <w:color w:val="auto"/>
          <w:spacing w:val="-8"/>
          <w:sz w:val="28"/>
          <w:szCs w:val="28"/>
          <w:lang w:val="en-US" w:eastAsia="zh-CN"/>
        </w:rPr>
        <w:t>服务地点：</w:t>
      </w:r>
      <w:r>
        <w:rPr>
          <w:rFonts w:hint="eastAsia" w:ascii="仿宋" w:hAnsi="仿宋" w:eastAsia="仿宋" w:cs="仿宋"/>
          <w:color w:val="auto"/>
          <w:spacing w:val="-8"/>
          <w:sz w:val="28"/>
          <w:szCs w:val="28"/>
        </w:rPr>
        <w:t>娄底职业技术学院</w:t>
      </w:r>
      <w:r>
        <w:rPr>
          <w:rFonts w:hint="eastAsia" w:ascii="仿宋" w:hAnsi="仿宋" w:eastAsia="仿宋" w:cs="仿宋"/>
          <w:color w:val="auto"/>
          <w:spacing w:val="-8"/>
          <w:sz w:val="28"/>
          <w:szCs w:val="28"/>
          <w:lang w:eastAsia="zh-CN"/>
        </w:rPr>
        <w:t>。</w:t>
      </w:r>
      <w:r>
        <w:rPr>
          <w:rFonts w:hint="eastAsia" w:ascii="仿宋" w:hAnsi="仿宋" w:eastAsia="仿宋" w:cs="仿宋"/>
          <w:color w:val="auto"/>
          <w:spacing w:val="-8"/>
          <w:sz w:val="28"/>
          <w:szCs w:val="28"/>
          <w:lang w:val="en-US" w:eastAsia="zh-CN"/>
        </w:rPr>
        <w:t>完成期限：</w:t>
      </w:r>
      <w:r>
        <w:rPr>
          <w:rFonts w:hint="eastAsia" w:ascii="仿宋" w:hAnsi="仿宋" w:eastAsia="仿宋" w:cs="仿宋"/>
          <w:color w:val="auto"/>
          <w:spacing w:val="7"/>
          <w:sz w:val="28"/>
          <w:szCs w:val="28"/>
          <w:highlight w:val="none"/>
        </w:rPr>
        <w:t>根据建设要求，按时、按质完成制作</w:t>
      </w:r>
      <w:r>
        <w:rPr>
          <w:rFonts w:hint="default" w:ascii="仿宋" w:hAnsi="仿宋" w:eastAsia="仿宋" w:cs="仿宋"/>
          <w:color w:val="auto"/>
          <w:spacing w:val="7"/>
          <w:sz w:val="28"/>
          <w:szCs w:val="28"/>
          <w:highlight w:val="none"/>
        </w:rPr>
        <w:t>，</w:t>
      </w:r>
      <w:r>
        <w:rPr>
          <w:rFonts w:hint="eastAsia" w:ascii="仿宋" w:hAnsi="仿宋" w:eastAsia="仿宋" w:cs="仿宋"/>
          <w:color w:val="auto"/>
          <w:sz w:val="28"/>
          <w:szCs w:val="28"/>
          <w:highlight w:val="none"/>
          <w:shd w:val="clear" w:color="auto" w:fill="FFFFFF"/>
        </w:rPr>
        <w:t>自签订合同之日起</w:t>
      </w:r>
      <w:r>
        <w:rPr>
          <w:rFonts w:hint="default" w:ascii="仿宋" w:hAnsi="仿宋" w:eastAsia="仿宋" w:cs="仿宋"/>
          <w:color w:val="auto"/>
          <w:sz w:val="28"/>
          <w:szCs w:val="28"/>
          <w:highlight w:val="none"/>
          <w:shd w:val="clear" w:color="auto" w:fill="FFFFFF"/>
        </w:rPr>
        <w:t>30</w:t>
      </w:r>
      <w:r>
        <w:rPr>
          <w:rFonts w:hint="eastAsia" w:ascii="仿宋" w:hAnsi="仿宋" w:eastAsia="仿宋" w:cs="仿宋"/>
          <w:color w:val="auto"/>
          <w:sz w:val="28"/>
          <w:szCs w:val="28"/>
          <w:highlight w:val="none"/>
          <w:shd w:val="clear" w:color="auto" w:fill="FFFFFF"/>
        </w:rPr>
        <w:t>天内</w:t>
      </w:r>
      <w:r>
        <w:rPr>
          <w:rFonts w:hint="eastAsia" w:ascii="仿宋" w:hAnsi="仿宋" w:eastAsia="仿宋" w:cs="仿宋"/>
          <w:color w:val="auto"/>
          <w:spacing w:val="-11"/>
          <w:sz w:val="28"/>
          <w:szCs w:val="28"/>
        </w:rPr>
        <w:t>，完成所有资源制作、上线</w:t>
      </w:r>
      <w:r>
        <w:rPr>
          <w:rFonts w:hint="eastAsia" w:ascii="仿宋" w:hAnsi="仿宋" w:eastAsia="仿宋" w:cs="仿宋"/>
          <w:color w:val="auto"/>
          <w:sz w:val="28"/>
          <w:szCs w:val="28"/>
        </w:rPr>
        <w:t>与资源备份。</w:t>
      </w:r>
    </w:p>
    <w:p w14:paraId="03083680">
      <w:pPr>
        <w:numPr>
          <w:ilvl w:val="0"/>
          <w:numId w:val="3"/>
        </w:numPr>
        <w:adjustRightInd w:val="0"/>
        <w:snapToGrid w:val="0"/>
        <w:spacing w:line="540" w:lineRule="atLeast"/>
        <w:ind w:firstLine="640" w:firstLineChars="200"/>
        <w:jc w:val="left"/>
        <w:rPr>
          <w:rFonts w:hint="eastAsia" w:ascii="黑体" w:hAnsi="黑体" w:eastAsia="黑体" w:cs="黑体"/>
          <w:bCs/>
          <w:color w:val="auto"/>
          <w:kern w:val="0"/>
          <w:sz w:val="32"/>
          <w:szCs w:val="32"/>
          <w:shd w:val="clear" w:color="auto" w:fill="FFFFFF"/>
        </w:rPr>
      </w:pPr>
      <w:r>
        <w:rPr>
          <w:rFonts w:hint="eastAsia" w:ascii="黑体" w:hAnsi="黑体" w:eastAsia="黑体" w:cs="黑体"/>
          <w:bCs/>
          <w:color w:val="auto"/>
          <w:kern w:val="0"/>
          <w:sz w:val="32"/>
          <w:szCs w:val="32"/>
          <w:shd w:val="clear" w:color="auto" w:fill="FFFFFF"/>
        </w:rPr>
        <w:t>项目服务保障要求</w:t>
      </w:r>
    </w:p>
    <w:p w14:paraId="1710AC84">
      <w:pPr>
        <w:pStyle w:val="21"/>
        <w:keepNext w:val="0"/>
        <w:keepLines w:val="0"/>
        <w:pageBreakBefore w:val="0"/>
        <w:widowControl w:val="0"/>
        <w:kinsoku/>
        <w:wordWrap/>
        <w:overflowPunct/>
        <w:topLinePunct w:val="0"/>
        <w:bidi w:val="0"/>
        <w:snapToGrid/>
        <w:spacing w:line="360" w:lineRule="auto"/>
        <w:ind w:left="279" w:leftChars="133"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b w:val="0"/>
          <w:bCs w:val="0"/>
          <w:color w:val="auto"/>
          <w:sz w:val="28"/>
          <w:szCs w:val="28"/>
          <w:highlight w:val="none"/>
          <w:lang w:eastAsia="zh-Hans"/>
        </w:rPr>
        <w:t>.</w:t>
      </w:r>
      <w:r>
        <w:rPr>
          <w:rFonts w:hint="eastAsia" w:ascii="仿宋" w:hAnsi="仿宋" w:eastAsia="仿宋" w:cs="仿宋"/>
          <w:sz w:val="28"/>
          <w:szCs w:val="28"/>
        </w:rPr>
        <w:t>具有省级及以上精品在线课程拍摄制作经验，</w:t>
      </w:r>
      <w:r>
        <w:rPr>
          <w:rFonts w:hint="eastAsia" w:ascii="仿宋" w:hAnsi="仿宋" w:eastAsia="仿宋" w:cs="仿宋"/>
          <w:sz w:val="28"/>
          <w:szCs w:val="28"/>
          <w:lang w:eastAsia="zh-Hans"/>
        </w:rPr>
        <w:t>偍供</w:t>
      </w:r>
      <w:r>
        <w:rPr>
          <w:rFonts w:hint="eastAsia" w:ascii="仿宋" w:hAnsi="仿宋" w:eastAsia="仿宋" w:cs="仿宋"/>
          <w:sz w:val="28"/>
          <w:szCs w:val="28"/>
          <w:lang w:eastAsia="zh-CN"/>
        </w:rPr>
        <w:t>类似</w:t>
      </w:r>
      <w:r>
        <w:rPr>
          <w:rFonts w:hint="eastAsia" w:ascii="仿宋" w:hAnsi="仿宋" w:eastAsia="仿宋" w:cs="仿宋"/>
          <w:sz w:val="28"/>
          <w:szCs w:val="28"/>
          <w:lang w:eastAsia="zh-Hans"/>
        </w:rPr>
        <w:t>合同</w:t>
      </w:r>
      <w:r>
        <w:rPr>
          <w:rFonts w:hint="eastAsia" w:ascii="仿宋" w:hAnsi="仿宋" w:eastAsia="仿宋" w:cs="仿宋"/>
          <w:sz w:val="28"/>
          <w:szCs w:val="28"/>
          <w:lang w:val="en-US" w:eastAsia="zh-CN"/>
        </w:rPr>
        <w:t>2个</w:t>
      </w:r>
      <w:r>
        <w:rPr>
          <w:rFonts w:hint="eastAsia" w:ascii="仿宋" w:hAnsi="仿宋" w:eastAsia="仿宋" w:cs="仿宋"/>
          <w:sz w:val="28"/>
          <w:szCs w:val="28"/>
          <w:lang w:eastAsia="zh-Hans"/>
        </w:rPr>
        <w:t>和省教育厅精品在线课程立项证明材料</w:t>
      </w: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至少2个有效案例佐证</w:t>
      </w: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w:t>
      </w:r>
    </w:p>
    <w:p w14:paraId="15B36897">
      <w:pPr>
        <w:keepNext w:val="0"/>
        <w:keepLines w:val="0"/>
        <w:pageBreakBefore w:val="0"/>
        <w:widowControl w:val="0"/>
        <w:kinsoku/>
        <w:wordWrap/>
        <w:overflowPunct/>
        <w:topLinePunct w:val="0"/>
        <w:bidi w:val="0"/>
        <w:snapToGrid/>
        <w:spacing w:line="360" w:lineRule="auto"/>
        <w:ind w:left="279" w:leftChars="133" w:firstLine="560" w:firstLineChars="200"/>
        <w:jc w:val="both"/>
        <w:textAlignment w:val="auto"/>
        <w:rPr>
          <w:rFonts w:hint="eastAsia" w:ascii="仿宋" w:hAnsi="仿宋" w:eastAsia="仿宋" w:cs="仿宋"/>
          <w:bCs/>
          <w:color w:val="auto"/>
          <w:kern w:val="0"/>
          <w:sz w:val="28"/>
          <w:szCs w:val="28"/>
          <w:highlight w:val="none"/>
          <w:shd w:val="clear" w:color="auto" w:fill="FFFFFF"/>
          <w:lang w:eastAsia="zh-Hans"/>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w:t>
      </w:r>
      <w:r>
        <w:rPr>
          <w:rFonts w:hint="eastAsia" w:ascii="仿宋" w:hAnsi="仿宋" w:eastAsia="仿宋" w:cs="仿宋"/>
          <w:sz w:val="28"/>
          <w:szCs w:val="28"/>
          <w:lang w:eastAsia="zh-Hans"/>
        </w:rPr>
        <w:t>拥有丰富的富媒体教学资源储备与优质的专业资源管理能力，覆盖20门以上课程配套资源，资源包含微课、PPT、AR增强现实资源、动画、题库、教案、</w:t>
      </w:r>
      <w:bookmarkStart w:id="0" w:name="_GoBack"/>
      <w:bookmarkEnd w:id="0"/>
      <w:r>
        <w:rPr>
          <w:rFonts w:hint="eastAsia" w:ascii="仿宋" w:hAnsi="仿宋" w:eastAsia="仿宋" w:cs="仿宋"/>
          <w:sz w:val="28"/>
          <w:szCs w:val="28"/>
          <w:lang w:eastAsia="zh-Hans"/>
        </w:rPr>
        <w:t>试卷、课程标准等多种类型，可协助教师高效整合资源、组建课程，并提供相关证明材料。</w:t>
      </w:r>
    </w:p>
    <w:p w14:paraId="6288311B">
      <w:pPr>
        <w:ind w:firstLine="640" w:firstLineChars="200"/>
        <w:rPr>
          <w:rFonts w:ascii="仿宋" w:hAnsi="仿宋" w:eastAsia="仿宋" w:cs="仿宋"/>
          <w:color w:val="auto"/>
          <w:kern w:val="0"/>
          <w:sz w:val="28"/>
          <w:szCs w:val="28"/>
        </w:rPr>
      </w:pPr>
      <w:r>
        <w:rPr>
          <w:rFonts w:hint="eastAsia" w:ascii="黑体" w:hAnsi="黑体" w:eastAsia="黑体" w:cs="黑体"/>
          <w:bCs/>
          <w:color w:val="auto"/>
          <w:kern w:val="0"/>
          <w:sz w:val="32"/>
          <w:szCs w:val="32"/>
          <w:shd w:val="clear" w:color="auto" w:fill="FFFFFF"/>
          <w:lang w:val="en-US" w:eastAsia="zh-CN"/>
        </w:rPr>
        <w:t xml:space="preserve"> </w:t>
      </w:r>
      <w:r>
        <w:rPr>
          <w:rFonts w:hint="eastAsia" w:ascii="黑体" w:hAnsi="黑体" w:eastAsia="黑体" w:cs="黑体"/>
          <w:bCs/>
          <w:color w:val="auto"/>
          <w:kern w:val="0"/>
          <w:sz w:val="32"/>
          <w:szCs w:val="32"/>
          <w:shd w:val="clear" w:color="auto" w:fill="FFFFFF"/>
        </w:rPr>
        <w:t>八、售后服务要求</w:t>
      </w:r>
    </w:p>
    <w:p w14:paraId="2739584B">
      <w:pPr>
        <w:spacing w:line="540" w:lineRule="atLeast"/>
        <w:ind w:firstLine="840" w:firstLineChars="3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1.须提供服务成果三年的质保期，质保期自验收合格之日起计</w:t>
      </w:r>
    </w:p>
    <w:p w14:paraId="4C5D99AA">
      <w:pPr>
        <w:spacing w:line="540" w:lineRule="atLeast"/>
        <w:ind w:firstLine="280" w:firstLineChars="100"/>
        <w:rPr>
          <w:rFonts w:hint="eastAsia"/>
          <w:color w:val="auto"/>
        </w:rPr>
      </w:pPr>
      <w:r>
        <w:rPr>
          <w:rFonts w:hint="eastAsia" w:ascii="仿宋" w:hAnsi="仿宋" w:eastAsia="仿宋" w:cs="仿宋"/>
          <w:color w:val="auto"/>
          <w:kern w:val="0"/>
          <w:sz w:val="28"/>
          <w:szCs w:val="28"/>
        </w:rPr>
        <w:t>算。在质量保证期内，成交供应商应负责免费处理解决所投产品出</w:t>
      </w:r>
    </w:p>
    <w:p w14:paraId="1B994E24">
      <w:pPr>
        <w:spacing w:line="540" w:lineRule="atLeast"/>
        <w:ind w:firstLine="280" w:firstLineChars="100"/>
        <w:rPr>
          <w:rFonts w:ascii="仿宋" w:hAnsi="仿宋" w:eastAsia="仿宋" w:cs="仿宋"/>
          <w:color w:val="auto"/>
          <w:kern w:val="0"/>
          <w:sz w:val="28"/>
          <w:szCs w:val="28"/>
        </w:rPr>
      </w:pPr>
      <w:r>
        <w:rPr>
          <w:rFonts w:hint="eastAsia" w:ascii="仿宋" w:hAnsi="仿宋" w:eastAsia="仿宋" w:cs="仿宋"/>
          <w:color w:val="auto"/>
          <w:kern w:val="0"/>
          <w:sz w:val="28"/>
          <w:szCs w:val="28"/>
        </w:rPr>
        <w:t>现的质量及使用问题，提供及时的修改服务。</w:t>
      </w:r>
    </w:p>
    <w:p w14:paraId="2736259B">
      <w:pPr>
        <w:spacing w:line="540" w:lineRule="atLeast"/>
        <w:ind w:firstLine="840" w:firstLineChars="3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2.成交供应商为本项目所投产品须无知识产权纠纷，若成交供</w:t>
      </w:r>
    </w:p>
    <w:p w14:paraId="318C362F">
      <w:pPr>
        <w:spacing w:line="540" w:lineRule="atLeast"/>
        <w:ind w:firstLine="280" w:firstLineChars="1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应商为本项目所投产品在使用过程中发生的一切知识产权纠纷，由</w:t>
      </w:r>
    </w:p>
    <w:p w14:paraId="5C355AD5">
      <w:pPr>
        <w:spacing w:line="540" w:lineRule="atLeast"/>
        <w:ind w:firstLine="280" w:firstLineChars="100"/>
        <w:rPr>
          <w:rFonts w:ascii="仿宋" w:hAnsi="仿宋" w:eastAsia="仿宋" w:cs="仿宋"/>
          <w:color w:val="auto"/>
          <w:kern w:val="0"/>
          <w:sz w:val="28"/>
          <w:szCs w:val="28"/>
        </w:rPr>
      </w:pPr>
      <w:r>
        <w:rPr>
          <w:rFonts w:hint="eastAsia" w:ascii="仿宋" w:hAnsi="仿宋" w:eastAsia="仿宋" w:cs="仿宋"/>
          <w:color w:val="auto"/>
          <w:kern w:val="0"/>
          <w:sz w:val="28"/>
          <w:szCs w:val="28"/>
        </w:rPr>
        <w:t>成交供应商承担一切法律责任。</w:t>
      </w:r>
    </w:p>
    <w:p w14:paraId="32F8A900">
      <w:pPr>
        <w:spacing w:line="540" w:lineRule="atLeast"/>
        <w:ind w:left="279" w:leftChars="133" w:firstLine="560" w:firstLineChars="200"/>
        <w:rPr>
          <w:rFonts w:ascii="仿宋" w:hAnsi="仿宋" w:eastAsia="仿宋" w:cs="仿宋"/>
          <w:color w:val="auto"/>
          <w:kern w:val="0"/>
          <w:sz w:val="28"/>
          <w:szCs w:val="28"/>
        </w:rPr>
      </w:pPr>
      <w:r>
        <w:rPr>
          <w:rFonts w:hint="eastAsia" w:ascii="仿宋" w:hAnsi="仿宋" w:eastAsia="仿宋" w:cs="仿宋"/>
          <w:color w:val="auto"/>
          <w:sz w:val="28"/>
          <w:szCs w:val="28"/>
        </w:rPr>
        <w:t>3</w:t>
      </w:r>
      <w:r>
        <w:rPr>
          <w:rFonts w:hint="eastAsia" w:ascii="仿宋" w:hAnsi="仿宋" w:eastAsia="仿宋" w:cs="仿宋"/>
          <w:color w:val="auto"/>
          <w:kern w:val="0"/>
          <w:sz w:val="28"/>
          <w:szCs w:val="28"/>
        </w:rPr>
        <w:t>.提供7×24小时技术响应，在接到采购人通知后，对一般的支持响应时间不超过2小时，若出现重大问题，相关服务人员须在24小时内组织专业服务队伍到达现场对服务进行处理或更换。提供四种常规技术服务方式，电话支持、BBS在线支持、电子邮件支 持、远程维护支持。</w:t>
      </w:r>
    </w:p>
    <w:p w14:paraId="3E259F66">
      <w:pPr>
        <w:spacing w:line="540" w:lineRule="atLeast"/>
        <w:ind w:firstLine="840" w:firstLineChars="300"/>
        <w:rPr>
          <w:rFonts w:hint="eastAsia" w:ascii="仿宋" w:hAnsi="仿宋" w:eastAsia="仿宋" w:cs="仿宋"/>
          <w:color w:val="auto"/>
          <w:kern w:val="0"/>
          <w:sz w:val="28"/>
          <w:szCs w:val="28"/>
        </w:rPr>
      </w:pPr>
      <w:r>
        <w:rPr>
          <w:rFonts w:hint="eastAsia" w:ascii="仿宋" w:hAnsi="仿宋" w:eastAsia="仿宋" w:cs="仿宋"/>
          <w:color w:val="auto"/>
          <w:sz w:val="28"/>
          <w:szCs w:val="28"/>
        </w:rPr>
        <w:t>4</w:t>
      </w:r>
      <w:r>
        <w:rPr>
          <w:rFonts w:hint="eastAsia" w:ascii="仿宋" w:hAnsi="仿宋" w:eastAsia="仿宋" w:cs="仿宋"/>
          <w:color w:val="auto"/>
          <w:kern w:val="0"/>
          <w:sz w:val="28"/>
          <w:szCs w:val="28"/>
        </w:rPr>
        <w:t>.课程资源制作期间成交供应商要保证专人负责本项目工作，</w:t>
      </w:r>
    </w:p>
    <w:p w14:paraId="01979798">
      <w:pPr>
        <w:spacing w:line="540" w:lineRule="atLeast"/>
        <w:ind w:firstLine="280" w:firstLineChars="100"/>
        <w:rPr>
          <w:rFonts w:ascii="仿宋" w:hAnsi="仿宋" w:eastAsia="仿宋" w:cs="仿宋"/>
          <w:color w:val="auto"/>
          <w:kern w:val="0"/>
          <w:sz w:val="28"/>
          <w:szCs w:val="28"/>
        </w:rPr>
      </w:pPr>
      <w:r>
        <w:rPr>
          <w:rFonts w:hint="eastAsia" w:ascii="仿宋" w:hAnsi="仿宋" w:eastAsia="仿宋" w:cs="仿宋"/>
          <w:color w:val="auto"/>
          <w:kern w:val="0"/>
          <w:sz w:val="28"/>
          <w:szCs w:val="28"/>
        </w:rPr>
        <w:t xml:space="preserve">课程资源制作团队与采购方进行充分沟通。 </w:t>
      </w:r>
    </w:p>
    <w:p w14:paraId="7886F185">
      <w:pPr>
        <w:spacing w:line="540" w:lineRule="atLeast"/>
        <w:ind w:left="279" w:leftChars="133" w:firstLine="560" w:firstLineChars="200"/>
        <w:rPr>
          <w:rFonts w:ascii="仿宋" w:hAnsi="仿宋" w:eastAsia="仿宋" w:cs="仿宋"/>
          <w:color w:val="auto"/>
          <w:kern w:val="0"/>
          <w:sz w:val="28"/>
          <w:szCs w:val="28"/>
        </w:rPr>
      </w:pPr>
      <w:r>
        <w:rPr>
          <w:rFonts w:hint="eastAsia" w:ascii="仿宋" w:hAnsi="仿宋" w:eastAsia="仿宋" w:cs="仿宋"/>
          <w:color w:val="auto"/>
          <w:sz w:val="28"/>
          <w:szCs w:val="28"/>
        </w:rPr>
        <w:t>5</w:t>
      </w:r>
      <w:r>
        <w:rPr>
          <w:rFonts w:hint="eastAsia" w:ascii="仿宋" w:hAnsi="仿宋" w:eastAsia="仿宋" w:cs="仿宋"/>
          <w:color w:val="auto"/>
          <w:kern w:val="0"/>
          <w:sz w:val="28"/>
          <w:szCs w:val="28"/>
        </w:rPr>
        <w:t xml:space="preserve">.免费协助教师对制作课程的相关素材（包括PPT）进行加工、美化、上传等必要的处理。 </w:t>
      </w:r>
    </w:p>
    <w:p w14:paraId="5ECC78B6">
      <w:pPr>
        <w:spacing w:line="540" w:lineRule="atLeast"/>
        <w:ind w:left="279" w:leftChars="133" w:firstLine="560" w:firstLineChars="200"/>
        <w:rPr>
          <w:rFonts w:ascii="仿宋" w:hAnsi="仿宋" w:eastAsia="仿宋" w:cs="仿宋"/>
          <w:color w:val="auto"/>
          <w:kern w:val="0"/>
          <w:sz w:val="28"/>
          <w:szCs w:val="28"/>
        </w:rPr>
      </w:pPr>
      <w:r>
        <w:rPr>
          <w:rFonts w:hint="eastAsia" w:ascii="仿宋" w:hAnsi="仿宋" w:eastAsia="仿宋" w:cs="仿宋"/>
          <w:color w:val="auto"/>
          <w:sz w:val="28"/>
          <w:szCs w:val="28"/>
        </w:rPr>
        <w:t>6</w:t>
      </w:r>
      <w:r>
        <w:rPr>
          <w:rFonts w:hint="eastAsia" w:ascii="仿宋" w:hAnsi="仿宋" w:eastAsia="仿宋" w:cs="仿宋"/>
          <w:color w:val="auto"/>
          <w:kern w:val="0"/>
          <w:sz w:val="28"/>
          <w:szCs w:val="28"/>
        </w:rPr>
        <w:t>.成交供应商须懂教学，具备相应课程设计能力，辅助老师进行课程教学设计。在制作课程资源前要与教师进行充分沟通，能够清楚、明白地体现教师的设计思路和表现形式，与教师一起修改课程资源建设脚本，直到双方认可，并在此基础上进行资源制作。</w:t>
      </w:r>
    </w:p>
    <w:p w14:paraId="6372FB2D">
      <w:pPr>
        <w:spacing w:line="540" w:lineRule="atLeast"/>
        <w:ind w:left="279" w:leftChars="133"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7.严格按照主讲老师提供的脚本（或讲稿）进行创意设计和艺术加工。</w:t>
      </w:r>
    </w:p>
    <w:p w14:paraId="2FF599DD">
      <w:pPr>
        <w:spacing w:line="540" w:lineRule="atLeast"/>
        <w:ind w:left="279" w:leftChars="133"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8.样片交付确认后，主讲老师可针对部分（画面、声音、色彩、素材的选取等）提出修改要求，直至满意为止。</w:t>
      </w:r>
      <w:r>
        <w:rPr>
          <w:rFonts w:hint="eastAsia" w:ascii="仿宋" w:hAnsi="仿宋" w:eastAsia="仿宋" w:cs="仿宋"/>
          <w:color w:val="auto"/>
          <w:kern w:val="0"/>
          <w:sz w:val="28"/>
          <w:szCs w:val="28"/>
        </w:rPr>
        <w:br w:type="textWrapping"/>
      </w:r>
      <w:r>
        <w:rPr>
          <w:rFonts w:hint="eastAsia" w:ascii="仿宋" w:hAnsi="仿宋" w:eastAsia="仿宋" w:cs="仿宋"/>
          <w:color w:val="auto"/>
          <w:kern w:val="0"/>
          <w:sz w:val="28"/>
          <w:szCs w:val="28"/>
        </w:rPr>
        <w:t>　　9.批量制作的影片风格和包装均须参照校方审核验收通过的样片进行制作完成。</w:t>
      </w:r>
    </w:p>
    <w:p w14:paraId="24F795AA">
      <w:pPr>
        <w:spacing w:line="540" w:lineRule="atLeast"/>
        <w:ind w:left="279" w:leftChars="133" w:firstLine="560" w:firstLineChars="200"/>
        <w:rPr>
          <w:rFonts w:ascii="仿宋" w:hAnsi="仿宋" w:eastAsia="仿宋" w:cs="仿宋"/>
          <w:color w:val="auto"/>
          <w:kern w:val="0"/>
          <w:sz w:val="28"/>
          <w:szCs w:val="28"/>
        </w:rPr>
      </w:pPr>
      <w:r>
        <w:rPr>
          <w:rFonts w:hint="eastAsia" w:ascii="仿宋" w:hAnsi="仿宋" w:eastAsia="仿宋" w:cs="仿宋"/>
          <w:color w:val="auto"/>
          <w:sz w:val="28"/>
          <w:szCs w:val="28"/>
        </w:rPr>
        <w:t>10</w:t>
      </w:r>
      <w:r>
        <w:rPr>
          <w:rFonts w:hint="eastAsia" w:ascii="仿宋" w:hAnsi="仿宋" w:eastAsia="仿宋" w:cs="仿宋"/>
          <w:color w:val="auto"/>
          <w:kern w:val="0"/>
          <w:sz w:val="28"/>
          <w:szCs w:val="28"/>
        </w:rPr>
        <w:t>.供应商在提交视频成片后，须根据需求提供相关成片修改服务，服务次数原则上不少于3次。</w:t>
      </w:r>
    </w:p>
    <w:p w14:paraId="668C26FD">
      <w:pPr>
        <w:spacing w:line="540" w:lineRule="atLeast"/>
        <w:ind w:left="279" w:leftChars="133" w:firstLine="560" w:firstLineChars="200"/>
        <w:rPr>
          <w:color w:val="auto"/>
        </w:rPr>
      </w:pPr>
      <w:r>
        <w:rPr>
          <w:rFonts w:hint="eastAsia" w:ascii="仿宋" w:hAnsi="仿宋" w:eastAsia="仿宋" w:cs="仿宋"/>
          <w:color w:val="auto"/>
          <w:sz w:val="28"/>
          <w:szCs w:val="28"/>
        </w:rPr>
        <w:t>11</w:t>
      </w:r>
      <w:r>
        <w:rPr>
          <w:rFonts w:hint="eastAsia" w:ascii="仿宋" w:hAnsi="仿宋" w:eastAsia="仿宋" w:cs="仿宋"/>
          <w:color w:val="auto"/>
          <w:kern w:val="0"/>
          <w:sz w:val="28"/>
          <w:szCs w:val="28"/>
        </w:rPr>
        <w:t>.须在规定期限内交付成品，并负责开通、安装、调试与良                 好运行。</w:t>
      </w:r>
    </w:p>
    <w:p w14:paraId="7C7ECC3D">
      <w:pPr>
        <w:spacing w:line="560" w:lineRule="exact"/>
        <w:ind w:firstLine="640" w:firstLineChars="200"/>
        <w:rPr>
          <w:rFonts w:hint="eastAsia" w:ascii="黑体" w:hAnsi="黑体" w:eastAsia="黑体"/>
          <w:bCs/>
          <w:color w:val="auto"/>
          <w:sz w:val="32"/>
          <w:szCs w:val="32"/>
        </w:rPr>
      </w:pPr>
      <w:r>
        <w:rPr>
          <w:rFonts w:hint="eastAsia" w:ascii="黑体" w:hAnsi="黑体" w:eastAsia="黑体"/>
          <w:bCs/>
          <w:color w:val="auto"/>
          <w:sz w:val="32"/>
          <w:szCs w:val="32"/>
        </w:rPr>
        <w:t>九、培训服务要求</w:t>
      </w:r>
    </w:p>
    <w:p w14:paraId="4972ED40">
      <w:pPr>
        <w:spacing w:line="560" w:lineRule="exact"/>
        <w:ind w:firstLine="840" w:firstLineChars="300"/>
        <w:rPr>
          <w:rFonts w:hint="eastAsia" w:ascii="仿宋" w:hAnsi="仿宋" w:eastAsia="仿宋" w:cs="仿宋"/>
          <w:bCs/>
          <w:color w:val="auto"/>
          <w:sz w:val="28"/>
          <w:szCs w:val="28"/>
        </w:rPr>
      </w:pPr>
      <w:r>
        <w:rPr>
          <w:rFonts w:hint="eastAsia" w:ascii="仿宋" w:hAnsi="仿宋" w:eastAsia="仿宋" w:cs="仿宋"/>
          <w:bCs/>
          <w:color w:val="auto"/>
          <w:sz w:val="28"/>
          <w:szCs w:val="28"/>
        </w:rPr>
        <w:t>主要包含以下几方面：</w:t>
      </w:r>
    </w:p>
    <w:p w14:paraId="71714BB4">
      <w:pPr>
        <w:spacing w:line="560" w:lineRule="exact"/>
        <w:ind w:firstLine="840" w:firstLineChars="300"/>
        <w:rPr>
          <w:rFonts w:hint="eastAsia" w:ascii="仿宋" w:hAnsi="仿宋" w:eastAsia="仿宋" w:cs="仿宋"/>
          <w:bCs/>
          <w:color w:val="auto"/>
          <w:sz w:val="28"/>
          <w:szCs w:val="28"/>
        </w:rPr>
      </w:pPr>
      <w:r>
        <w:rPr>
          <w:rFonts w:hint="eastAsia" w:ascii="仿宋" w:hAnsi="仿宋" w:eastAsia="仿宋" w:cs="仿宋"/>
          <w:bCs/>
          <w:color w:val="auto"/>
          <w:sz w:val="28"/>
          <w:szCs w:val="28"/>
        </w:rPr>
        <w:t>1.资源库的建设、应用及推广。</w:t>
      </w:r>
    </w:p>
    <w:p w14:paraId="6D9F7878">
      <w:pPr>
        <w:spacing w:line="560" w:lineRule="exact"/>
        <w:ind w:firstLine="840" w:firstLineChars="300"/>
        <w:rPr>
          <w:rFonts w:hint="eastAsia" w:ascii="仿宋" w:hAnsi="仿宋" w:eastAsia="仿宋" w:cs="仿宋"/>
          <w:bCs/>
          <w:color w:val="auto"/>
          <w:sz w:val="28"/>
          <w:szCs w:val="28"/>
        </w:rPr>
      </w:pPr>
      <w:r>
        <w:rPr>
          <w:rFonts w:hint="eastAsia" w:ascii="仿宋" w:hAnsi="仿宋" w:eastAsia="仿宋" w:cs="仿宋"/>
          <w:bCs/>
          <w:color w:val="auto"/>
          <w:sz w:val="28"/>
          <w:szCs w:val="28"/>
        </w:rPr>
        <w:t>2.国家对资源库、在线开放课程建设的总体要求。</w:t>
      </w:r>
    </w:p>
    <w:p w14:paraId="384038C5">
      <w:pPr>
        <w:spacing w:line="560" w:lineRule="exact"/>
        <w:ind w:firstLine="840" w:firstLineChars="300"/>
        <w:rPr>
          <w:rFonts w:ascii="仿宋" w:hAnsi="仿宋" w:eastAsia="仿宋" w:cs="仿宋"/>
          <w:bCs/>
          <w:color w:val="auto"/>
          <w:sz w:val="28"/>
          <w:szCs w:val="28"/>
        </w:rPr>
      </w:pPr>
      <w:r>
        <w:rPr>
          <w:rFonts w:hint="eastAsia" w:ascii="仿宋" w:hAnsi="仿宋" w:eastAsia="仿宋" w:cs="仿宋"/>
          <w:bCs/>
          <w:color w:val="auto"/>
          <w:sz w:val="28"/>
          <w:szCs w:val="28"/>
        </w:rPr>
        <w:t>3.梳理课程大纲并准确确定每门课程的知识点或技能点。</w:t>
      </w:r>
    </w:p>
    <w:p w14:paraId="5272E4DC">
      <w:pPr>
        <w:spacing w:line="560" w:lineRule="exact"/>
        <w:ind w:firstLine="840" w:firstLineChars="300"/>
        <w:rPr>
          <w:rFonts w:hint="eastAsia" w:ascii="仿宋" w:hAnsi="仿宋" w:eastAsia="仿宋" w:cs="仿宋"/>
          <w:bCs/>
          <w:color w:val="auto"/>
          <w:sz w:val="28"/>
          <w:szCs w:val="28"/>
        </w:rPr>
      </w:pPr>
      <w:r>
        <w:rPr>
          <w:rFonts w:hint="eastAsia" w:ascii="仿宋" w:hAnsi="仿宋" w:eastAsia="仿宋" w:cs="仿宋"/>
          <w:bCs/>
          <w:color w:val="auto"/>
          <w:sz w:val="28"/>
          <w:szCs w:val="28"/>
        </w:rPr>
        <w:t>4.结合专业特色和资源库建设要求确定拟建资源和媒体</w:t>
      </w:r>
    </w:p>
    <w:p w14:paraId="6EA02784">
      <w:pPr>
        <w:pStyle w:val="5"/>
        <w:ind w:firstLine="280" w:firstLineChars="100"/>
        <w:rPr>
          <w:rFonts w:hint="eastAsia"/>
          <w:color w:val="auto"/>
        </w:rPr>
      </w:pPr>
      <w:r>
        <w:rPr>
          <w:rFonts w:hint="eastAsia" w:ascii="仿宋" w:hAnsi="仿宋" w:eastAsia="仿宋" w:cs="仿宋"/>
          <w:bCs/>
          <w:color w:val="auto"/>
          <w:szCs w:val="28"/>
        </w:rPr>
        <w:t>类型。</w:t>
      </w:r>
    </w:p>
    <w:p w14:paraId="6547F4D0">
      <w:pPr>
        <w:spacing w:line="560" w:lineRule="exact"/>
        <w:ind w:firstLine="840" w:firstLineChars="300"/>
        <w:rPr>
          <w:rFonts w:hint="eastAsia" w:ascii="仿宋" w:hAnsi="仿宋" w:eastAsia="仿宋" w:cs="仿宋"/>
          <w:bCs/>
          <w:color w:val="auto"/>
          <w:sz w:val="28"/>
          <w:szCs w:val="28"/>
        </w:rPr>
      </w:pPr>
      <w:r>
        <w:rPr>
          <w:rFonts w:hint="eastAsia" w:ascii="仿宋" w:hAnsi="仿宋" w:eastAsia="仿宋" w:cs="仿宋"/>
          <w:bCs/>
          <w:color w:val="auto"/>
          <w:sz w:val="28"/>
          <w:szCs w:val="28"/>
        </w:rPr>
        <w:t>5.进行微课程的教学设计。</w:t>
      </w:r>
    </w:p>
    <w:p w14:paraId="2CE1EB5F">
      <w:pPr>
        <w:spacing w:line="560" w:lineRule="exact"/>
        <w:ind w:firstLine="840" w:firstLineChars="300"/>
        <w:rPr>
          <w:rFonts w:hint="eastAsia" w:ascii="仿宋" w:hAnsi="仿宋" w:eastAsia="仿宋" w:cs="仿宋"/>
          <w:bCs/>
          <w:color w:val="auto"/>
          <w:sz w:val="28"/>
          <w:szCs w:val="28"/>
        </w:rPr>
      </w:pPr>
      <w:r>
        <w:rPr>
          <w:rFonts w:hint="eastAsia" w:ascii="仿宋" w:hAnsi="仿宋" w:eastAsia="仿宋" w:cs="仿宋"/>
          <w:bCs/>
          <w:color w:val="auto"/>
          <w:sz w:val="28"/>
          <w:szCs w:val="28"/>
        </w:rPr>
        <w:t>6.撰写微课程、动画和实训视频拍摄脚本。</w:t>
      </w:r>
    </w:p>
    <w:p w14:paraId="22075966">
      <w:pPr>
        <w:spacing w:line="560" w:lineRule="exact"/>
        <w:ind w:firstLine="640" w:firstLineChars="200"/>
        <w:rPr>
          <w:rFonts w:hint="eastAsia" w:ascii="黑体" w:hAnsi="黑体" w:eastAsia="黑体"/>
          <w:bCs/>
          <w:color w:val="auto"/>
          <w:sz w:val="32"/>
          <w:szCs w:val="32"/>
        </w:rPr>
      </w:pPr>
      <w:r>
        <w:rPr>
          <w:rFonts w:hint="eastAsia" w:ascii="黑体" w:hAnsi="黑体" w:eastAsia="黑体"/>
          <w:bCs/>
          <w:color w:val="auto"/>
          <w:sz w:val="32"/>
          <w:szCs w:val="32"/>
        </w:rPr>
        <w:t>十、交货要求</w:t>
      </w:r>
    </w:p>
    <w:p w14:paraId="67FCF4C4">
      <w:pPr>
        <w:pStyle w:val="5"/>
        <w:ind w:firstLine="840" w:firstLineChars="300"/>
        <w:rPr>
          <w:rFonts w:hint="eastAsia" w:ascii="仿宋" w:hAnsi="仿宋" w:eastAsia="仿宋" w:cs="仿宋"/>
          <w:color w:val="auto"/>
          <w:szCs w:val="28"/>
        </w:rPr>
      </w:pPr>
      <w:r>
        <w:rPr>
          <w:rFonts w:hint="eastAsia" w:ascii="仿宋" w:hAnsi="仿宋" w:eastAsia="仿宋" w:cs="仿宋"/>
          <w:color w:val="auto"/>
          <w:szCs w:val="28"/>
        </w:rPr>
        <w:t>1.提交符合规范的资源文件。</w:t>
      </w:r>
    </w:p>
    <w:p w14:paraId="049FA2F4">
      <w:pPr>
        <w:pStyle w:val="5"/>
        <w:ind w:firstLine="840" w:firstLineChars="300"/>
        <w:rPr>
          <w:rFonts w:hint="eastAsia" w:ascii="仿宋" w:hAnsi="仿宋" w:eastAsia="仿宋" w:cs="仿宋"/>
          <w:color w:val="auto"/>
          <w:szCs w:val="28"/>
        </w:rPr>
      </w:pPr>
      <w:r>
        <w:rPr>
          <w:rFonts w:hint="eastAsia" w:ascii="仿宋" w:hAnsi="仿宋" w:eastAsia="仿宋" w:cs="仿宋"/>
          <w:color w:val="auto"/>
          <w:szCs w:val="28"/>
        </w:rPr>
        <w:t>2.需满足课程负责人的设计要求。</w:t>
      </w:r>
    </w:p>
    <w:p w14:paraId="4E39C170">
      <w:pPr>
        <w:pStyle w:val="5"/>
        <w:ind w:firstLine="840" w:firstLineChars="300"/>
        <w:rPr>
          <w:rFonts w:hint="eastAsia" w:ascii="仿宋" w:hAnsi="仿宋" w:eastAsia="仿宋" w:cs="仿宋"/>
          <w:color w:val="auto"/>
          <w:szCs w:val="28"/>
        </w:rPr>
      </w:pPr>
      <w:r>
        <w:rPr>
          <w:rFonts w:hint="eastAsia" w:ascii="仿宋" w:hAnsi="仿宋" w:eastAsia="仿宋" w:cs="仿宋"/>
          <w:color w:val="auto"/>
          <w:szCs w:val="28"/>
        </w:rPr>
        <w:t>3.需提供未合成前的原始资源，以利于迁移使用。</w:t>
      </w:r>
    </w:p>
    <w:p w14:paraId="1786B2F4">
      <w:pPr>
        <w:pStyle w:val="5"/>
        <w:ind w:firstLine="840" w:firstLineChars="300"/>
        <w:rPr>
          <w:rFonts w:hint="eastAsia"/>
          <w:color w:val="auto"/>
        </w:rPr>
      </w:pPr>
      <w:r>
        <w:rPr>
          <w:rFonts w:hint="eastAsia" w:ascii="仿宋" w:hAnsi="仿宋" w:eastAsia="仿宋" w:cs="仿宋"/>
          <w:color w:val="auto"/>
          <w:szCs w:val="28"/>
        </w:rPr>
        <w:t>4.资源设计产权归属于娄底职院。</w:t>
      </w:r>
    </w:p>
    <w:p w14:paraId="4A348C69">
      <w:pPr>
        <w:spacing w:line="560" w:lineRule="exact"/>
        <w:ind w:firstLine="640" w:firstLineChars="200"/>
        <w:rPr>
          <w:rFonts w:ascii="宋体" w:hAnsi="宋体" w:cs="宋体"/>
          <w:color w:val="auto"/>
          <w:spacing w:val="-10"/>
          <w:sz w:val="32"/>
          <w:szCs w:val="32"/>
        </w:rPr>
      </w:pPr>
      <w:r>
        <w:rPr>
          <w:rFonts w:hint="eastAsia" w:ascii="黑体" w:hAnsi="黑体" w:eastAsia="黑体"/>
          <w:bCs/>
          <w:color w:val="auto"/>
          <w:sz w:val="32"/>
          <w:szCs w:val="32"/>
        </w:rPr>
        <w:t>十一、付款方式</w:t>
      </w:r>
    </w:p>
    <w:p w14:paraId="75D12D18">
      <w:pPr>
        <w:spacing w:line="580" w:lineRule="exact"/>
        <w:ind w:firstLine="600"/>
        <w:rPr>
          <w:rFonts w:ascii="仿宋" w:hAnsi="仿宋" w:eastAsia="仿宋"/>
          <w:color w:val="auto"/>
          <w:sz w:val="28"/>
          <w:szCs w:val="28"/>
        </w:rPr>
      </w:pPr>
      <w:r>
        <w:rPr>
          <w:rFonts w:hint="eastAsia" w:ascii="仿宋" w:hAnsi="仿宋" w:eastAsia="仿宋"/>
          <w:color w:val="auto"/>
          <w:sz w:val="32"/>
          <w:szCs w:val="32"/>
        </w:rPr>
        <w:t>（</w:t>
      </w:r>
      <w:r>
        <w:rPr>
          <w:rFonts w:hint="eastAsia" w:ascii="仿宋" w:hAnsi="仿宋" w:eastAsia="仿宋"/>
          <w:color w:val="auto"/>
          <w:sz w:val="28"/>
          <w:szCs w:val="28"/>
        </w:rPr>
        <w:t>一）本项目设履约保证金</w:t>
      </w:r>
      <w:r>
        <w:rPr>
          <w:rFonts w:hint="eastAsia" w:cs="宋体"/>
          <w:color w:val="auto"/>
          <w:sz w:val="28"/>
          <w:szCs w:val="28"/>
          <w:u w:val="single"/>
        </w:rPr>
        <w:t xml:space="preserve"> </w:t>
      </w:r>
      <w:r>
        <w:rPr>
          <w:rFonts w:hint="eastAsia" w:cs="宋体"/>
          <w:color w:val="auto"/>
          <w:sz w:val="28"/>
          <w:szCs w:val="28"/>
          <w:u w:val="single"/>
          <w:lang w:val="en-US" w:eastAsia="zh-CN"/>
        </w:rPr>
        <w:t>叁仟</w:t>
      </w:r>
      <w:r>
        <w:rPr>
          <w:rFonts w:hint="eastAsia" w:cs="宋体"/>
          <w:color w:val="auto"/>
          <w:sz w:val="28"/>
          <w:szCs w:val="28"/>
          <w:u w:val="single"/>
        </w:rPr>
        <w:t xml:space="preserve">元 </w:t>
      </w:r>
      <w:r>
        <w:rPr>
          <w:rFonts w:hint="eastAsia" w:cs="宋体"/>
          <w:color w:val="auto"/>
          <w:sz w:val="28"/>
          <w:szCs w:val="28"/>
        </w:rPr>
        <w:t>，</w:t>
      </w:r>
      <w:r>
        <w:rPr>
          <w:rFonts w:hint="eastAsia" w:ascii="仿宋" w:hAnsi="仿宋" w:eastAsia="仿宋"/>
          <w:color w:val="auto"/>
          <w:sz w:val="28"/>
          <w:szCs w:val="28"/>
        </w:rPr>
        <w:t>签订合同前交清，验收合格后一个月内无息</w:t>
      </w:r>
      <w:r>
        <w:rPr>
          <w:rFonts w:hint="eastAsia" w:ascii="仿宋" w:hAnsi="仿宋" w:eastAsia="仿宋"/>
          <w:color w:val="auto"/>
          <w:sz w:val="28"/>
          <w:szCs w:val="28"/>
          <w:lang w:eastAsia="zh-CN"/>
        </w:rPr>
        <w:t>退还</w:t>
      </w:r>
      <w:r>
        <w:rPr>
          <w:rFonts w:hint="eastAsia" w:ascii="仿宋" w:hAnsi="仿宋" w:eastAsia="仿宋"/>
          <w:color w:val="auto"/>
          <w:sz w:val="28"/>
          <w:szCs w:val="28"/>
        </w:rPr>
        <w:t>。</w:t>
      </w:r>
    </w:p>
    <w:p w14:paraId="135164EC">
      <w:pPr>
        <w:spacing w:line="500" w:lineRule="exact"/>
        <w:ind w:firstLine="600"/>
        <w:rPr>
          <w:rFonts w:hint="eastAsia" w:ascii="仿宋_GB2312" w:eastAsia="仿宋_GB2312"/>
          <w:color w:val="auto"/>
          <w:sz w:val="28"/>
          <w:szCs w:val="28"/>
        </w:rPr>
      </w:pPr>
      <w:r>
        <w:rPr>
          <w:rFonts w:hint="eastAsia" w:ascii="仿宋" w:hAnsi="仿宋" w:eastAsia="仿宋"/>
          <w:color w:val="auto"/>
          <w:sz w:val="28"/>
          <w:szCs w:val="28"/>
        </w:rPr>
        <w:t>（二）</w:t>
      </w:r>
      <w:r>
        <w:rPr>
          <w:rFonts w:hint="eastAsia" w:ascii="仿宋_GB2312" w:eastAsia="仿宋_GB2312"/>
          <w:color w:val="auto"/>
          <w:sz w:val="28"/>
          <w:szCs w:val="28"/>
        </w:rPr>
        <w:t>本项目经验收合格后，如无质量问题，一个月内付清。</w:t>
      </w:r>
    </w:p>
    <w:p w14:paraId="67C5A4FF">
      <w:pPr>
        <w:rPr>
          <w:rFonts w:hint="eastAsia" w:ascii="仿宋" w:hAnsi="仿宋" w:eastAsia="仿宋" w:cs="仿宋"/>
          <w:color w:val="auto"/>
        </w:rPr>
      </w:pPr>
    </w:p>
    <w:p w14:paraId="1D56DD90">
      <w:pPr>
        <w:pStyle w:val="5"/>
        <w:ind w:firstLine="840" w:firstLineChars="300"/>
        <w:rPr>
          <w:rFonts w:hint="default" w:eastAsia="宋体"/>
          <w:color w:val="auto"/>
          <w:lang w:val="en-US" w:eastAsia="zh-CN"/>
        </w:rPr>
      </w:pPr>
      <w:r>
        <w:rPr>
          <w:rFonts w:hint="eastAsia"/>
          <w:color w:val="auto"/>
          <w:lang w:val="en-US" w:eastAsia="zh-CN"/>
        </w:rPr>
        <w:t>联系人：谢老师 13789240262</w:t>
      </w:r>
    </w:p>
    <w:p w14:paraId="0A32A495">
      <w:pPr>
        <w:rPr>
          <w:rFonts w:hint="eastAsia"/>
          <w:color w:val="auto"/>
        </w:rPr>
      </w:pPr>
    </w:p>
    <w:p w14:paraId="162E7D6F">
      <w:pPr>
        <w:spacing w:line="540" w:lineRule="atLeast"/>
        <w:ind w:left="279" w:leftChars="133" w:firstLine="560" w:firstLineChars="200"/>
        <w:jc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 xml:space="preserve">                                      文化传播学院                          </w:t>
      </w:r>
    </w:p>
    <w:p w14:paraId="28A4E562">
      <w:pPr>
        <w:spacing w:line="540" w:lineRule="atLeast"/>
        <w:ind w:left="279" w:leftChars="133" w:firstLine="560" w:firstLineChars="200"/>
        <w:jc w:val="right"/>
        <w:rPr>
          <w:color w:val="auto"/>
        </w:rPr>
      </w:pPr>
      <w:r>
        <w:rPr>
          <w:rFonts w:hint="eastAsia" w:ascii="仿宋" w:hAnsi="仿宋" w:eastAsia="仿宋" w:cs="仿宋"/>
          <w:color w:val="auto"/>
          <w:kern w:val="0"/>
          <w:sz w:val="28"/>
          <w:szCs w:val="28"/>
          <w:lang w:val="en-US" w:eastAsia="zh-CN"/>
        </w:rPr>
        <w:t>2025年4月7日</w:t>
      </w:r>
    </w:p>
    <w:p w14:paraId="15CC428E">
      <w:pPr>
        <w:jc w:val="center"/>
        <w:rPr>
          <w:rFonts w:hint="eastAsia" w:ascii="宋体" w:hAnsi="宋体" w:cs="宋体"/>
          <w:b/>
          <w:bCs/>
          <w:color w:val="auto"/>
          <w:sz w:val="44"/>
          <w:szCs w:val="44"/>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_GB2312">
    <w:altName w:val="仿宋"/>
    <w:panose1 w:val="00000000000000000000"/>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83C28">
    <w:pPr>
      <w:pStyle w:val="8"/>
      <w:jc w:val="center"/>
    </w:pPr>
    <w:r>
      <w:fldChar w:fldCharType="begin"/>
    </w:r>
    <w:r>
      <w:instrText xml:space="preserve">PAGE   \* MERGEFORMAT</w:instrText>
    </w:r>
    <w:r>
      <w:fldChar w:fldCharType="separate"/>
    </w:r>
    <w:r>
      <w:rPr>
        <w:lang w:val="zh-CN"/>
      </w:rPr>
      <w:t>2</w:t>
    </w:r>
    <w:r>
      <w:fldChar w:fldCharType="end"/>
    </w:r>
  </w:p>
  <w:p w14:paraId="433FB52A">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38BB05"/>
    <w:multiLevelType w:val="singleLevel"/>
    <w:tmpl w:val="FC38BB05"/>
    <w:lvl w:ilvl="0" w:tentative="0">
      <w:start w:val="2"/>
      <w:numFmt w:val="chineseCounting"/>
      <w:suff w:val="nothing"/>
      <w:lvlText w:val="（%1）"/>
      <w:lvlJc w:val="left"/>
      <w:rPr>
        <w:rFonts w:hint="eastAsia"/>
      </w:rPr>
    </w:lvl>
  </w:abstractNum>
  <w:abstractNum w:abstractNumId="1">
    <w:nsid w:val="5CB017FC"/>
    <w:multiLevelType w:val="multilevel"/>
    <w:tmpl w:val="5CB017FC"/>
    <w:lvl w:ilvl="0" w:tentative="0">
      <w:start w:val="1"/>
      <w:numFmt w:val="decimal"/>
      <w:pStyle w:val="3"/>
      <w:suff w:val="space"/>
      <w:lvlText w:val="第 %1 章"/>
      <w:lvlJc w:val="left"/>
      <w:pPr>
        <w:ind w:left="425" w:hanging="425"/>
      </w:pPr>
      <w:rPr>
        <w:rFonts w:hint="eastAsia"/>
      </w:rPr>
    </w:lvl>
    <w:lvl w:ilvl="1" w:tentative="0">
      <w:start w:val="1"/>
      <w:numFmt w:val="decimal"/>
      <w:lvlText w:val="%1.%2 "/>
      <w:lvlJc w:val="left"/>
      <w:pPr>
        <w:tabs>
          <w:tab w:val="left" w:pos="1145"/>
        </w:tabs>
        <w:ind w:left="992" w:hanging="567"/>
      </w:pPr>
      <w:rPr>
        <w:rFonts w:hint="eastAsia"/>
      </w:rPr>
    </w:lvl>
    <w:lvl w:ilvl="2" w:tentative="0">
      <w:start w:val="1"/>
      <w:numFmt w:val="decimal"/>
      <w:lvlText w:val="〔%3〕、"/>
      <w:lvlJc w:val="left"/>
      <w:pPr>
        <w:tabs>
          <w:tab w:val="left" w:pos="2651"/>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71C7E0F1"/>
    <w:multiLevelType w:val="singleLevel"/>
    <w:tmpl w:val="71C7E0F1"/>
    <w:lvl w:ilvl="0" w:tentative="0">
      <w:start w:val="7"/>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hNjc2MjcyZTdkMjY1MDg5ZThhMzVhN2Q0NjIxOTIifQ=="/>
  </w:docVars>
  <w:rsids>
    <w:rsidRoot w:val="003A3B0A"/>
    <w:rsid w:val="00022EB0"/>
    <w:rsid w:val="000442E6"/>
    <w:rsid w:val="000502B9"/>
    <w:rsid w:val="00077843"/>
    <w:rsid w:val="000A401F"/>
    <w:rsid w:val="000A7BF6"/>
    <w:rsid w:val="000C648E"/>
    <w:rsid w:val="000D5FF7"/>
    <w:rsid w:val="000E05B8"/>
    <w:rsid w:val="000E5424"/>
    <w:rsid w:val="0010549A"/>
    <w:rsid w:val="00113E63"/>
    <w:rsid w:val="001739F3"/>
    <w:rsid w:val="00176EED"/>
    <w:rsid w:val="00193B88"/>
    <w:rsid w:val="001B45C8"/>
    <w:rsid w:val="001D4511"/>
    <w:rsid w:val="00200848"/>
    <w:rsid w:val="002017DB"/>
    <w:rsid w:val="00202DDA"/>
    <w:rsid w:val="0021588E"/>
    <w:rsid w:val="002268C1"/>
    <w:rsid w:val="00251BD4"/>
    <w:rsid w:val="00256C3B"/>
    <w:rsid w:val="00263247"/>
    <w:rsid w:val="00266A21"/>
    <w:rsid w:val="00302810"/>
    <w:rsid w:val="003906C2"/>
    <w:rsid w:val="003A3B0A"/>
    <w:rsid w:val="00450627"/>
    <w:rsid w:val="00460E3B"/>
    <w:rsid w:val="004B2720"/>
    <w:rsid w:val="004B3611"/>
    <w:rsid w:val="004B4145"/>
    <w:rsid w:val="004D0003"/>
    <w:rsid w:val="004D2D76"/>
    <w:rsid w:val="00500D2C"/>
    <w:rsid w:val="00505B90"/>
    <w:rsid w:val="00580645"/>
    <w:rsid w:val="005845A3"/>
    <w:rsid w:val="005851B6"/>
    <w:rsid w:val="00593FE7"/>
    <w:rsid w:val="005F4481"/>
    <w:rsid w:val="005F68AD"/>
    <w:rsid w:val="00604628"/>
    <w:rsid w:val="00613D76"/>
    <w:rsid w:val="00617D12"/>
    <w:rsid w:val="006664CE"/>
    <w:rsid w:val="00694B0B"/>
    <w:rsid w:val="006C6C10"/>
    <w:rsid w:val="006D6DA6"/>
    <w:rsid w:val="006E1D27"/>
    <w:rsid w:val="00731D7D"/>
    <w:rsid w:val="00777283"/>
    <w:rsid w:val="007E2358"/>
    <w:rsid w:val="007E6616"/>
    <w:rsid w:val="007F0CF6"/>
    <w:rsid w:val="007F2B8B"/>
    <w:rsid w:val="007F3C07"/>
    <w:rsid w:val="008253AD"/>
    <w:rsid w:val="008856EB"/>
    <w:rsid w:val="008D548E"/>
    <w:rsid w:val="00903505"/>
    <w:rsid w:val="00994E7E"/>
    <w:rsid w:val="009C3F1F"/>
    <w:rsid w:val="009F0C83"/>
    <w:rsid w:val="00A13B8C"/>
    <w:rsid w:val="00A547AB"/>
    <w:rsid w:val="00A7522D"/>
    <w:rsid w:val="00A87969"/>
    <w:rsid w:val="00B35758"/>
    <w:rsid w:val="00B52CEA"/>
    <w:rsid w:val="00BA3CB4"/>
    <w:rsid w:val="00BC410D"/>
    <w:rsid w:val="00C70C11"/>
    <w:rsid w:val="00C93797"/>
    <w:rsid w:val="00CB6D3F"/>
    <w:rsid w:val="00D05496"/>
    <w:rsid w:val="00D4445A"/>
    <w:rsid w:val="00D53184"/>
    <w:rsid w:val="00DA1B25"/>
    <w:rsid w:val="00DE128F"/>
    <w:rsid w:val="00E401BB"/>
    <w:rsid w:val="00E52086"/>
    <w:rsid w:val="00E71781"/>
    <w:rsid w:val="00E772F4"/>
    <w:rsid w:val="00F01A6F"/>
    <w:rsid w:val="00F25B24"/>
    <w:rsid w:val="00F26B30"/>
    <w:rsid w:val="00FB4BCA"/>
    <w:rsid w:val="00FC5BC3"/>
    <w:rsid w:val="00FF4181"/>
    <w:rsid w:val="014970A7"/>
    <w:rsid w:val="014C4DA3"/>
    <w:rsid w:val="02D74B40"/>
    <w:rsid w:val="02EB3CA5"/>
    <w:rsid w:val="038C21E6"/>
    <w:rsid w:val="04936845"/>
    <w:rsid w:val="04BE1DD7"/>
    <w:rsid w:val="04CC1D57"/>
    <w:rsid w:val="0509788B"/>
    <w:rsid w:val="05310A68"/>
    <w:rsid w:val="05CF5FA2"/>
    <w:rsid w:val="067032E2"/>
    <w:rsid w:val="067803E8"/>
    <w:rsid w:val="06FC2DC7"/>
    <w:rsid w:val="074A3B33"/>
    <w:rsid w:val="077E1A2E"/>
    <w:rsid w:val="08766BA9"/>
    <w:rsid w:val="0A1B17B6"/>
    <w:rsid w:val="0A42674E"/>
    <w:rsid w:val="0A822A6A"/>
    <w:rsid w:val="0ABF3D16"/>
    <w:rsid w:val="0AD41965"/>
    <w:rsid w:val="0C2C4E24"/>
    <w:rsid w:val="0DAE2941"/>
    <w:rsid w:val="0E4A4418"/>
    <w:rsid w:val="0E527771"/>
    <w:rsid w:val="0EFB3964"/>
    <w:rsid w:val="0F542873"/>
    <w:rsid w:val="0F674F60"/>
    <w:rsid w:val="0F684574"/>
    <w:rsid w:val="0FC621C4"/>
    <w:rsid w:val="10241A25"/>
    <w:rsid w:val="10725EA8"/>
    <w:rsid w:val="108606CC"/>
    <w:rsid w:val="10E462C0"/>
    <w:rsid w:val="124A70DD"/>
    <w:rsid w:val="1325246F"/>
    <w:rsid w:val="13454D41"/>
    <w:rsid w:val="13D41D20"/>
    <w:rsid w:val="14205025"/>
    <w:rsid w:val="1441054A"/>
    <w:rsid w:val="14522278"/>
    <w:rsid w:val="14B60A59"/>
    <w:rsid w:val="14EB4772"/>
    <w:rsid w:val="14EF5D19"/>
    <w:rsid w:val="165A2204"/>
    <w:rsid w:val="16E51C97"/>
    <w:rsid w:val="17681DB3"/>
    <w:rsid w:val="1833416F"/>
    <w:rsid w:val="18D14660"/>
    <w:rsid w:val="19404D95"/>
    <w:rsid w:val="194D742A"/>
    <w:rsid w:val="19650358"/>
    <w:rsid w:val="1A3A7A37"/>
    <w:rsid w:val="1A9711D4"/>
    <w:rsid w:val="1AE843D9"/>
    <w:rsid w:val="1BCF47A3"/>
    <w:rsid w:val="1BD02FAA"/>
    <w:rsid w:val="1C067E91"/>
    <w:rsid w:val="1C95293D"/>
    <w:rsid w:val="1D0936F0"/>
    <w:rsid w:val="1D721295"/>
    <w:rsid w:val="1DFB572F"/>
    <w:rsid w:val="1E8D3991"/>
    <w:rsid w:val="1FEF3071"/>
    <w:rsid w:val="20B75048"/>
    <w:rsid w:val="222F280E"/>
    <w:rsid w:val="228B008B"/>
    <w:rsid w:val="22EC1AEA"/>
    <w:rsid w:val="22FE5379"/>
    <w:rsid w:val="23152DEF"/>
    <w:rsid w:val="233627D5"/>
    <w:rsid w:val="237821CB"/>
    <w:rsid w:val="244766D2"/>
    <w:rsid w:val="247379A8"/>
    <w:rsid w:val="247753E3"/>
    <w:rsid w:val="25010EA1"/>
    <w:rsid w:val="253B20B0"/>
    <w:rsid w:val="25B20DC9"/>
    <w:rsid w:val="25B763DF"/>
    <w:rsid w:val="25C26B32"/>
    <w:rsid w:val="261A1B05"/>
    <w:rsid w:val="2654334A"/>
    <w:rsid w:val="267D7000"/>
    <w:rsid w:val="26B40B71"/>
    <w:rsid w:val="28011B94"/>
    <w:rsid w:val="282835C4"/>
    <w:rsid w:val="285C326E"/>
    <w:rsid w:val="28681C13"/>
    <w:rsid w:val="28785F8E"/>
    <w:rsid w:val="28884063"/>
    <w:rsid w:val="28B2301A"/>
    <w:rsid w:val="29E54448"/>
    <w:rsid w:val="2A1536D4"/>
    <w:rsid w:val="2B365FF8"/>
    <w:rsid w:val="2B3B53BD"/>
    <w:rsid w:val="2B3D7387"/>
    <w:rsid w:val="2BFC0FF0"/>
    <w:rsid w:val="2C831884"/>
    <w:rsid w:val="2D7E3C87"/>
    <w:rsid w:val="2D9139BA"/>
    <w:rsid w:val="2DFA155F"/>
    <w:rsid w:val="2E1E03B2"/>
    <w:rsid w:val="2E7656E6"/>
    <w:rsid w:val="2E782484"/>
    <w:rsid w:val="2EC4391B"/>
    <w:rsid w:val="2EF340AC"/>
    <w:rsid w:val="2F715851"/>
    <w:rsid w:val="2F803CE6"/>
    <w:rsid w:val="30937A49"/>
    <w:rsid w:val="30FC7230"/>
    <w:rsid w:val="31592A40"/>
    <w:rsid w:val="3172602E"/>
    <w:rsid w:val="31A17F44"/>
    <w:rsid w:val="322C5A5F"/>
    <w:rsid w:val="3243532C"/>
    <w:rsid w:val="32EB591A"/>
    <w:rsid w:val="32FE389F"/>
    <w:rsid w:val="336851BD"/>
    <w:rsid w:val="33A8380B"/>
    <w:rsid w:val="33D20888"/>
    <w:rsid w:val="33D91C17"/>
    <w:rsid w:val="33E5680D"/>
    <w:rsid w:val="33FD3B1B"/>
    <w:rsid w:val="34601B2A"/>
    <w:rsid w:val="349B511E"/>
    <w:rsid w:val="35147795"/>
    <w:rsid w:val="368045CB"/>
    <w:rsid w:val="376143FD"/>
    <w:rsid w:val="38053F71"/>
    <w:rsid w:val="38426326"/>
    <w:rsid w:val="38B01A8E"/>
    <w:rsid w:val="39363667"/>
    <w:rsid w:val="398E5251"/>
    <w:rsid w:val="39F01A68"/>
    <w:rsid w:val="3A8F1281"/>
    <w:rsid w:val="3AC95946"/>
    <w:rsid w:val="3B003F2D"/>
    <w:rsid w:val="3B253993"/>
    <w:rsid w:val="3B48305B"/>
    <w:rsid w:val="3B96663F"/>
    <w:rsid w:val="3BEE647B"/>
    <w:rsid w:val="3C0435A9"/>
    <w:rsid w:val="3C137C90"/>
    <w:rsid w:val="3D050703"/>
    <w:rsid w:val="3D8250CD"/>
    <w:rsid w:val="3D8C1C83"/>
    <w:rsid w:val="3D995F73"/>
    <w:rsid w:val="3E10092B"/>
    <w:rsid w:val="3E1F0B6E"/>
    <w:rsid w:val="3E7D3B27"/>
    <w:rsid w:val="3EBF3D18"/>
    <w:rsid w:val="3FC419CD"/>
    <w:rsid w:val="3FE77469"/>
    <w:rsid w:val="3FFFCE2A"/>
    <w:rsid w:val="40061DA3"/>
    <w:rsid w:val="41471BA6"/>
    <w:rsid w:val="41656898"/>
    <w:rsid w:val="41D028AB"/>
    <w:rsid w:val="41ED7C13"/>
    <w:rsid w:val="42FF6BE2"/>
    <w:rsid w:val="43566DE0"/>
    <w:rsid w:val="43AA712C"/>
    <w:rsid w:val="43D63413"/>
    <w:rsid w:val="442C4F65"/>
    <w:rsid w:val="443D1D4E"/>
    <w:rsid w:val="448905F2"/>
    <w:rsid w:val="44C1472D"/>
    <w:rsid w:val="44FF34A7"/>
    <w:rsid w:val="46A649D5"/>
    <w:rsid w:val="46F56425"/>
    <w:rsid w:val="46FA0316"/>
    <w:rsid w:val="46FB5D9A"/>
    <w:rsid w:val="47FC782A"/>
    <w:rsid w:val="48CB3DCC"/>
    <w:rsid w:val="491C4628"/>
    <w:rsid w:val="49CD5922"/>
    <w:rsid w:val="49F12239"/>
    <w:rsid w:val="4AB70551"/>
    <w:rsid w:val="4B1E48E5"/>
    <w:rsid w:val="4C3954F1"/>
    <w:rsid w:val="4CAD4CB3"/>
    <w:rsid w:val="4CFB09F8"/>
    <w:rsid w:val="4D616AAD"/>
    <w:rsid w:val="4E8D742E"/>
    <w:rsid w:val="4EF23735"/>
    <w:rsid w:val="4F041DE6"/>
    <w:rsid w:val="4FA90297"/>
    <w:rsid w:val="4FDE7F8C"/>
    <w:rsid w:val="50BD742F"/>
    <w:rsid w:val="518A40F8"/>
    <w:rsid w:val="51976F41"/>
    <w:rsid w:val="520E0886"/>
    <w:rsid w:val="5224454D"/>
    <w:rsid w:val="5246001F"/>
    <w:rsid w:val="542161E3"/>
    <w:rsid w:val="54F961C4"/>
    <w:rsid w:val="56186177"/>
    <w:rsid w:val="576314BD"/>
    <w:rsid w:val="57A44166"/>
    <w:rsid w:val="582232DD"/>
    <w:rsid w:val="589046EA"/>
    <w:rsid w:val="58B92E3A"/>
    <w:rsid w:val="5916001A"/>
    <w:rsid w:val="595B6AA6"/>
    <w:rsid w:val="5976568E"/>
    <w:rsid w:val="5AF251E8"/>
    <w:rsid w:val="5B767BC7"/>
    <w:rsid w:val="5C1541BA"/>
    <w:rsid w:val="5C4508E8"/>
    <w:rsid w:val="5C664AB6"/>
    <w:rsid w:val="5C7D31D8"/>
    <w:rsid w:val="5C9F314E"/>
    <w:rsid w:val="5E2C6C63"/>
    <w:rsid w:val="5E4C10B3"/>
    <w:rsid w:val="5EA52572"/>
    <w:rsid w:val="5EC62C14"/>
    <w:rsid w:val="5F73005A"/>
    <w:rsid w:val="60B65CD4"/>
    <w:rsid w:val="60EE6452"/>
    <w:rsid w:val="61AD79E7"/>
    <w:rsid w:val="61AF0DCD"/>
    <w:rsid w:val="61BF7B14"/>
    <w:rsid w:val="62263CFA"/>
    <w:rsid w:val="62374A25"/>
    <w:rsid w:val="63711308"/>
    <w:rsid w:val="638135AD"/>
    <w:rsid w:val="63C416EC"/>
    <w:rsid w:val="63DE27AE"/>
    <w:rsid w:val="6468584B"/>
    <w:rsid w:val="64C23E7D"/>
    <w:rsid w:val="65A111E0"/>
    <w:rsid w:val="665C20B0"/>
    <w:rsid w:val="6660394E"/>
    <w:rsid w:val="67A91325"/>
    <w:rsid w:val="683926A8"/>
    <w:rsid w:val="6885769C"/>
    <w:rsid w:val="68DB0B9D"/>
    <w:rsid w:val="6AA14535"/>
    <w:rsid w:val="6AAB0F10"/>
    <w:rsid w:val="6AB853DB"/>
    <w:rsid w:val="6B07083C"/>
    <w:rsid w:val="6B0F5943"/>
    <w:rsid w:val="6B225676"/>
    <w:rsid w:val="6CC10EBE"/>
    <w:rsid w:val="6E49116B"/>
    <w:rsid w:val="6EDE7B06"/>
    <w:rsid w:val="6F2559B8"/>
    <w:rsid w:val="70911A2B"/>
    <w:rsid w:val="71125845"/>
    <w:rsid w:val="714B51FB"/>
    <w:rsid w:val="715C7408"/>
    <w:rsid w:val="716D5171"/>
    <w:rsid w:val="721E646B"/>
    <w:rsid w:val="72334F97"/>
    <w:rsid w:val="736507F6"/>
    <w:rsid w:val="73A25340"/>
    <w:rsid w:val="73A3131E"/>
    <w:rsid w:val="74CF5BC6"/>
    <w:rsid w:val="752A0060"/>
    <w:rsid w:val="754E3642"/>
    <w:rsid w:val="75587CE5"/>
    <w:rsid w:val="75EE300D"/>
    <w:rsid w:val="761C7B9E"/>
    <w:rsid w:val="76515061"/>
    <w:rsid w:val="7682521B"/>
    <w:rsid w:val="76B850E0"/>
    <w:rsid w:val="76D637B8"/>
    <w:rsid w:val="76E31B7F"/>
    <w:rsid w:val="774937B5"/>
    <w:rsid w:val="774C75D7"/>
    <w:rsid w:val="77D45F4A"/>
    <w:rsid w:val="786964DE"/>
    <w:rsid w:val="787D6BB1"/>
    <w:rsid w:val="78E74E63"/>
    <w:rsid w:val="790155E9"/>
    <w:rsid w:val="79084FA2"/>
    <w:rsid w:val="7A170370"/>
    <w:rsid w:val="7A7A66F0"/>
    <w:rsid w:val="7A9D6AC7"/>
    <w:rsid w:val="7B05466C"/>
    <w:rsid w:val="7B3A7FE0"/>
    <w:rsid w:val="7B8F34A7"/>
    <w:rsid w:val="7BAC4AE8"/>
    <w:rsid w:val="7C3E7E36"/>
    <w:rsid w:val="7C635AEE"/>
    <w:rsid w:val="7D006E99"/>
    <w:rsid w:val="7D4752F6"/>
    <w:rsid w:val="7DD547CA"/>
    <w:rsid w:val="7DE844FD"/>
    <w:rsid w:val="7E722019"/>
    <w:rsid w:val="7EEEF70F"/>
    <w:rsid w:val="7F061DBB"/>
    <w:rsid w:val="7F2257ED"/>
    <w:rsid w:val="7FB16B71"/>
    <w:rsid w:val="7FB64187"/>
    <w:rsid w:val="7FCF5E45"/>
    <w:rsid w:val="7FFF9ED0"/>
    <w:rsid w:val="E1E534E2"/>
    <w:rsid w:val="EFF7F953"/>
    <w:rsid w:val="FFD5F5E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rFonts w:eastAsia="仿宋_GB2312"/>
      <w:b/>
      <w:kern w:val="44"/>
      <w:sz w:val="44"/>
      <w:szCs w:val="20"/>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customStyle="1" w:styleId="2">
    <w:name w:val="DAS正文"/>
    <w:basedOn w:val="1"/>
    <w:qFormat/>
    <w:uiPriority w:val="0"/>
    <w:pPr>
      <w:ind w:right="181" w:firstLine="480"/>
    </w:pPr>
    <w:rPr>
      <w:rFonts w:ascii="Verdana" w:hAnsi="Verdana"/>
    </w:rPr>
  </w:style>
  <w:style w:type="paragraph" w:styleId="5">
    <w:name w:val="Body Text"/>
    <w:basedOn w:val="1"/>
    <w:next w:val="1"/>
    <w:autoRedefine/>
    <w:qFormat/>
    <w:uiPriority w:val="99"/>
    <w:rPr>
      <w:sz w:val="28"/>
    </w:rPr>
  </w:style>
  <w:style w:type="paragraph" w:styleId="6">
    <w:name w:val="Body Text Indent"/>
    <w:basedOn w:val="1"/>
    <w:autoRedefine/>
    <w:qFormat/>
    <w:uiPriority w:val="0"/>
    <w:pPr>
      <w:spacing w:line="340" w:lineRule="atLeast"/>
      <w:ind w:firstLine="540" w:firstLineChars="225"/>
    </w:pPr>
    <w:rPr>
      <w:sz w:val="24"/>
    </w:rPr>
  </w:style>
  <w:style w:type="paragraph" w:styleId="7">
    <w:name w:val="Balloon Text"/>
    <w:basedOn w:val="1"/>
    <w:link w:val="14"/>
    <w:autoRedefine/>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6"/>
    <w:qFormat/>
    <w:uiPriority w:val="99"/>
    <w:pPr>
      <w:widowControl/>
      <w:adjustRightInd w:val="0"/>
      <w:snapToGrid w:val="0"/>
      <w:ind w:left="902" w:firstLine="560"/>
      <w:jc w:val="left"/>
      <w:textAlignment w:val="baseline"/>
    </w:pPr>
    <w:rPr>
      <w:kern w:val="0"/>
    </w:rPr>
  </w:style>
  <w:style w:type="paragraph" w:customStyle="1" w:styleId="13">
    <w:name w:val="Style1"/>
    <w:basedOn w:val="1"/>
    <w:autoRedefine/>
    <w:qFormat/>
    <w:uiPriority w:val="0"/>
    <w:pPr>
      <w:widowControl/>
      <w:tabs>
        <w:tab w:val="left" w:pos="-720"/>
      </w:tabs>
      <w:spacing w:after="120"/>
    </w:pPr>
    <w:rPr>
      <w:rFonts w:ascii="Times New Roman" w:hAnsi="Times New Roman" w:eastAsia="宋体"/>
      <w:spacing w:val="-3"/>
      <w:kern w:val="0"/>
      <w:sz w:val="24"/>
      <w:szCs w:val="20"/>
      <w:lang w:val="en-AU" w:eastAsia="en-US"/>
    </w:rPr>
  </w:style>
  <w:style w:type="character" w:customStyle="1" w:styleId="14">
    <w:name w:val="批注框文本 Char"/>
    <w:link w:val="7"/>
    <w:semiHidden/>
    <w:qFormat/>
    <w:uiPriority w:val="99"/>
    <w:rPr>
      <w:rFonts w:ascii="Calibri" w:hAnsi="Calibri" w:eastAsia="宋体" w:cs="Times New Roman"/>
      <w:sz w:val="18"/>
      <w:szCs w:val="18"/>
    </w:rPr>
  </w:style>
  <w:style w:type="character" w:customStyle="1" w:styleId="15">
    <w:name w:val="页脚 Char"/>
    <w:link w:val="8"/>
    <w:qFormat/>
    <w:uiPriority w:val="99"/>
    <w:rPr>
      <w:rFonts w:ascii="Calibri" w:hAnsi="Calibri" w:eastAsia="宋体" w:cs="Times New Roman"/>
      <w:sz w:val="18"/>
      <w:szCs w:val="18"/>
    </w:rPr>
  </w:style>
  <w:style w:type="character" w:customStyle="1" w:styleId="16">
    <w:name w:val="页眉 Char"/>
    <w:link w:val="9"/>
    <w:autoRedefine/>
    <w:qFormat/>
    <w:uiPriority w:val="99"/>
    <w:rPr>
      <w:rFonts w:ascii="Calibri" w:hAnsi="Calibri" w:eastAsia="宋体" w:cs="Times New Roman"/>
      <w:sz w:val="18"/>
      <w:szCs w:val="18"/>
    </w:rPr>
  </w:style>
  <w:style w:type="paragraph" w:styleId="17">
    <w:name w:val="List Paragraph"/>
    <w:basedOn w:val="1"/>
    <w:qFormat/>
    <w:uiPriority w:val="34"/>
    <w:pPr>
      <w:ind w:firstLine="420" w:firstLineChars="200"/>
    </w:pPr>
  </w:style>
  <w:style w:type="paragraph" w:customStyle="1" w:styleId="1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9">
    <w:name w:val="表中文字"/>
    <w:qFormat/>
    <w:uiPriority w:val="0"/>
    <w:pPr>
      <w:widowControl w:val="0"/>
      <w:spacing w:line="240" w:lineRule="atLeast"/>
    </w:pPr>
    <w:rPr>
      <w:rFonts w:ascii="宋体" w:hAnsi="Calibri" w:eastAsia="宋体" w:cs="Times New Roman"/>
      <w:kern w:val="2"/>
      <w:sz w:val="21"/>
      <w:szCs w:val="21"/>
      <w:lang w:val="en-US" w:eastAsia="zh-CN" w:bidi="ar-SA"/>
    </w:rPr>
  </w:style>
  <w:style w:type="paragraph" w:customStyle="1" w:styleId="20">
    <w:name w:val="0正文"/>
    <w:basedOn w:val="1"/>
    <w:autoRedefine/>
    <w:semiHidden/>
    <w:qFormat/>
    <w:uiPriority w:val="0"/>
    <w:pPr>
      <w:spacing w:line="520" w:lineRule="exact"/>
      <w:ind w:firstLine="200" w:firstLineChars="200"/>
    </w:pPr>
    <w:rPr>
      <w:sz w:val="28"/>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679</Words>
  <Characters>705</Characters>
  <Lines>44</Lines>
  <Paragraphs>12</Paragraphs>
  <TotalTime>23</TotalTime>
  <ScaleCrop>false</ScaleCrop>
  <LinksUpToDate>false</LinksUpToDate>
  <CharactersWithSpaces>715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2022-06-27T00:14:00Z</dcterms:created>
  <dc:creator>微软用户</dc:creator>
  <cp:lastModifiedBy>菜菜</cp:lastModifiedBy>
  <cp:lastPrinted>2025-12-15T02:15:00Z</cp:lastPrinted>
  <dcterms:modified xsi:type="dcterms:W3CDTF">2026-01-14T08:31:48Z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8F4CE5DDD9F94A8392C803C52C05B389_13</vt:lpwstr>
  </property>
  <property fmtid="{D5CDD505-2E9C-101B-9397-08002B2CF9AE}" pid="4" name="KSOTemplateDocerSaveRecord">
    <vt:lpwstr>eyJoZGlkIjoiYmYxMTJmNjFlYzIwN2E4OGExYTY2OWM3NWYyOTU2YWMiLCJ1c2VySWQiOiI4NjgwODA3NTIifQ==</vt:lpwstr>
  </property>
</Properties>
</file>